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F1" w:rsidRPr="00133203" w:rsidRDefault="00133203" w:rsidP="00133203">
      <w:pPr>
        <w:pStyle w:val="Heading1"/>
        <w:jc w:val="center"/>
        <w:rPr>
          <w:rFonts w:ascii="Corbel" w:cs="Corbel"/>
          <w:bCs/>
          <w:sz w:val="28"/>
          <w:szCs w:val="28"/>
        </w:rPr>
      </w:pPr>
      <w:r w:rsidRPr="00133203">
        <w:rPr>
          <w:rFonts w:ascii="Corbel" w:cs="Corbel"/>
          <w:bCs/>
          <w:sz w:val="28"/>
          <w:szCs w:val="28"/>
        </w:rPr>
        <w:t>DRAFT</w:t>
      </w:r>
    </w:p>
    <w:p w:rsidR="000C3CF1" w:rsidRDefault="000C3CF1" w:rsidP="000C3CF1">
      <w:pPr>
        <w:pStyle w:val="Heading1"/>
        <w:jc w:val="center"/>
        <w:rPr>
          <w:rFonts w:ascii="Corbel" w:cs="Corbel"/>
          <w:b/>
          <w:bCs/>
          <w:sz w:val="28"/>
          <w:szCs w:val="28"/>
        </w:rPr>
      </w:pPr>
    </w:p>
    <w:p w:rsidR="000C3CF1" w:rsidRDefault="000C3CF1" w:rsidP="000C3CF1">
      <w:pPr>
        <w:pStyle w:val="Heading1"/>
        <w:jc w:val="center"/>
        <w:rPr>
          <w:rFonts w:ascii="Corbel" w:cs="Corbel"/>
          <w:b/>
          <w:bCs/>
          <w:sz w:val="28"/>
          <w:szCs w:val="28"/>
        </w:rPr>
      </w:pPr>
    </w:p>
    <w:p w:rsidR="000C3CF1" w:rsidRDefault="000C3CF1" w:rsidP="000C3CF1">
      <w:pPr>
        <w:pStyle w:val="Heading1"/>
        <w:jc w:val="center"/>
        <w:rPr>
          <w:rFonts w:ascii="Corbel" w:cs="Corbel"/>
          <w:b/>
          <w:bCs/>
          <w:sz w:val="28"/>
          <w:szCs w:val="28"/>
        </w:rPr>
      </w:pPr>
      <w:bookmarkStart w:id="0" w:name="_GoBack"/>
      <w:bookmarkEnd w:id="0"/>
    </w:p>
    <w:p w:rsidR="000C3CF1" w:rsidRDefault="000C3CF1" w:rsidP="000C3CF1">
      <w:pPr>
        <w:pStyle w:val="Heading1"/>
        <w:jc w:val="center"/>
        <w:rPr>
          <w:rFonts w:ascii="Corbel" w:cs="Corbel"/>
          <w:b/>
          <w:bCs/>
          <w:sz w:val="28"/>
          <w:szCs w:val="28"/>
        </w:rPr>
      </w:pPr>
    </w:p>
    <w:p w:rsidR="000C3CF1" w:rsidRDefault="000C3CF1" w:rsidP="000C3CF1">
      <w:pPr>
        <w:pStyle w:val="Heading1"/>
        <w:jc w:val="center"/>
        <w:rPr>
          <w:rFonts w:ascii="Corbel" w:cs="Corbel"/>
          <w:b/>
          <w:bCs/>
          <w:sz w:val="28"/>
          <w:szCs w:val="28"/>
        </w:rPr>
      </w:pPr>
    </w:p>
    <w:p w:rsidR="00657E9B" w:rsidRDefault="00657E9B" w:rsidP="000C3CF1">
      <w:pPr>
        <w:pStyle w:val="Heading1"/>
        <w:jc w:val="center"/>
        <w:rPr>
          <w:rFonts w:ascii="Corbel" w:cs="Corbel"/>
          <w:b/>
          <w:bCs/>
          <w:sz w:val="28"/>
          <w:szCs w:val="28"/>
        </w:rPr>
      </w:pPr>
      <w:bookmarkStart w:id="1" w:name="_Toc342238808"/>
      <w:r w:rsidRPr="000C3CF1">
        <w:rPr>
          <w:rFonts w:ascii="Corbel" w:cs="Corbel"/>
          <w:b/>
          <w:bCs/>
          <w:sz w:val="28"/>
          <w:szCs w:val="28"/>
        </w:rPr>
        <w:t>Connectionism, Incommensurability and the Knowledge Argument.</w:t>
      </w:r>
      <w:bookmarkEnd w:id="1"/>
    </w:p>
    <w:p w:rsidR="000C3CF1" w:rsidRDefault="000C3CF1" w:rsidP="000C3CF1">
      <w:pPr>
        <w:jc w:val="center"/>
      </w:pPr>
    </w:p>
    <w:p w:rsidR="000C3CF1" w:rsidRPr="000C3CF1" w:rsidRDefault="000C3CF1" w:rsidP="000C3CF1">
      <w:pPr>
        <w:jc w:val="center"/>
      </w:pPr>
    </w:p>
    <w:p w:rsidR="00657E9B" w:rsidRPr="000C3CF1" w:rsidRDefault="00657E9B" w:rsidP="000C3CF1">
      <w:pPr>
        <w:jc w:val="center"/>
      </w:pPr>
      <w:r w:rsidRPr="000C3CF1">
        <w:t>By</w:t>
      </w:r>
    </w:p>
    <w:p w:rsidR="00657E9B" w:rsidRPr="000C3CF1" w:rsidRDefault="00657E9B" w:rsidP="000C3CF1">
      <w:r w:rsidRPr="000C3CF1">
        <w:t> </w:t>
      </w:r>
    </w:p>
    <w:p w:rsidR="00657E9B" w:rsidRDefault="00657E9B" w:rsidP="000C3CF1">
      <w:pPr>
        <w:jc w:val="center"/>
      </w:pPr>
      <w:r w:rsidRPr="000C3CF1">
        <w:t xml:space="preserve">William </w:t>
      </w:r>
      <w:proofErr w:type="spellStart"/>
      <w:r w:rsidRPr="000C3CF1">
        <w:t>Angelette</w:t>
      </w:r>
      <w:proofErr w:type="spellEnd"/>
    </w:p>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 w:rsidR="000C3CF1" w:rsidRDefault="000C3CF1" w:rsidP="000C3CF1">
      <w:pPr>
        <w:jc w:val="center"/>
      </w:pPr>
      <w:r>
        <w:t>Lone Star College</w:t>
      </w:r>
    </w:p>
    <w:p w:rsidR="000C3CF1" w:rsidRDefault="00346266" w:rsidP="000C3CF1">
      <w:pPr>
        <w:jc w:val="center"/>
      </w:pPr>
      <w:r>
        <w:t>Dec</w:t>
      </w:r>
      <w:r w:rsidR="000C3CF1">
        <w:t>. 2012</w:t>
      </w:r>
    </w:p>
    <w:p w:rsidR="000C3CF1" w:rsidRDefault="000C3CF1" w:rsidP="000C3CF1">
      <w:pPr>
        <w:jc w:val="center"/>
      </w:pPr>
      <w:r>
        <w:br w:type="page"/>
      </w:r>
    </w:p>
    <w:p w:rsidR="000C3CF1" w:rsidRDefault="000C3CF1" w:rsidP="000C3CF1">
      <w:pPr>
        <w:jc w:val="center"/>
      </w:pPr>
    </w:p>
    <w:p w:rsidR="000C3CF1" w:rsidRDefault="000C3CF1" w:rsidP="000C3CF1">
      <w:pPr>
        <w:jc w:val="center"/>
      </w:pPr>
    </w:p>
    <w:p w:rsidR="000C3CF1" w:rsidRDefault="000C3CF1" w:rsidP="000C3CF1">
      <w:pPr>
        <w:jc w:val="center"/>
      </w:pPr>
      <w:r>
        <w:t>Abstract</w:t>
      </w:r>
    </w:p>
    <w:p w:rsidR="000C3CF1" w:rsidRDefault="000C3CF1" w:rsidP="000C3CF1">
      <w:pPr>
        <w:jc w:val="center"/>
      </w:pPr>
    </w:p>
    <w:p w:rsidR="000C3CF1" w:rsidRDefault="000C3CF1" w:rsidP="000C3CF1">
      <w:pPr>
        <w:jc w:val="both"/>
      </w:pPr>
      <w:r>
        <w:t>According to one version of the knowledge argument, provided with a future completion of science, admitting the possibility of counting a new color perception as contributing to a justified, true, belief commits one to rejection of the mind-body identity theory.  Prior debate has been limited to traditional conceptions of knowledge.   However, novel computer models of parallel distributed brain processes may offer fresh insight into the force of the knowledge argument.</w:t>
      </w:r>
    </w:p>
    <w:p w:rsidR="00D56793" w:rsidRDefault="000C3CF1" w:rsidP="000C3CF1">
      <w:pPr>
        <w:jc w:val="both"/>
      </w:pPr>
      <w:r>
        <w:t>I will demonstrate a series of ever more complex models that begin with two mutually constraining scientific values supposed to be functionally realized in human and animal brains. I will suggest a neural mechanism underlying rationality and recast the knowledge argument in terms of an updated version of Kuhn’s Incommensurability thesis</w:t>
      </w:r>
      <w:r w:rsidR="00D56793">
        <w:t>.</w:t>
      </w:r>
    </w:p>
    <w:p w:rsidR="00113618" w:rsidRDefault="00D56793" w:rsidP="00113618">
      <w:pPr>
        <w:jc w:val="center"/>
      </w:pPr>
      <w:r>
        <w:br w:type="page"/>
      </w:r>
      <w:r w:rsidR="00113618">
        <w:lastRenderedPageBreak/>
        <w:t>Table of contents</w:t>
      </w:r>
    </w:p>
    <w:p w:rsidR="00113618" w:rsidRDefault="00113618" w:rsidP="00113618">
      <w:pPr>
        <w:rPr>
          <w:noProof/>
        </w:rPr>
      </w:pPr>
      <w:r>
        <w:fldChar w:fldCharType="begin"/>
      </w:r>
      <w:r>
        <w:instrText xml:space="preserve"> TOC \o "1-3" \h \z \u </w:instrText>
      </w:r>
      <w:r>
        <w:fldChar w:fldCharType="separate"/>
      </w:r>
    </w:p>
    <w:p w:rsidR="00113618" w:rsidRDefault="00113618">
      <w:pPr>
        <w:pStyle w:val="TOC1"/>
        <w:tabs>
          <w:tab w:val="right" w:leader="dot" w:pos="9350"/>
        </w:tabs>
        <w:rPr>
          <w:noProof/>
        </w:rPr>
      </w:pPr>
      <w:hyperlink w:anchor="_Toc342238808" w:history="1">
        <w:r w:rsidRPr="0047112B">
          <w:rPr>
            <w:rStyle w:val="Hyperlink"/>
            <w:rFonts w:ascii="Corbel" w:cs="Corbel"/>
            <w:b/>
            <w:bCs/>
            <w:noProof/>
          </w:rPr>
          <w:t>Connectionism, Incommensurability and the Knowledge Argument.</w:t>
        </w:r>
        <w:r>
          <w:rPr>
            <w:noProof/>
            <w:webHidden/>
          </w:rPr>
          <w:tab/>
        </w:r>
        <w:r>
          <w:rPr>
            <w:noProof/>
            <w:webHidden/>
          </w:rPr>
          <w:fldChar w:fldCharType="begin"/>
        </w:r>
        <w:r>
          <w:rPr>
            <w:noProof/>
            <w:webHidden/>
          </w:rPr>
          <w:instrText xml:space="preserve"> PAGEREF _Toc342238808 \h </w:instrText>
        </w:r>
        <w:r>
          <w:rPr>
            <w:noProof/>
            <w:webHidden/>
          </w:rPr>
        </w:r>
        <w:r>
          <w:rPr>
            <w:noProof/>
            <w:webHidden/>
          </w:rPr>
          <w:fldChar w:fldCharType="separate"/>
        </w:r>
        <w:r w:rsidR="001015F0">
          <w:rPr>
            <w:noProof/>
            <w:webHidden/>
          </w:rPr>
          <w:t>- 1 -</w:t>
        </w:r>
        <w:r>
          <w:rPr>
            <w:noProof/>
            <w:webHidden/>
          </w:rPr>
          <w:fldChar w:fldCharType="end"/>
        </w:r>
      </w:hyperlink>
    </w:p>
    <w:p w:rsidR="00113618" w:rsidRDefault="00113618">
      <w:pPr>
        <w:pStyle w:val="TOC1"/>
        <w:tabs>
          <w:tab w:val="right" w:leader="dot" w:pos="9350"/>
        </w:tabs>
        <w:rPr>
          <w:noProof/>
        </w:rPr>
      </w:pPr>
      <w:hyperlink w:anchor="_Toc342238809" w:history="1">
        <w:r w:rsidRPr="0047112B">
          <w:rPr>
            <w:rStyle w:val="Hyperlink"/>
            <w:noProof/>
          </w:rPr>
          <w:t>Introduction</w:t>
        </w:r>
        <w:r>
          <w:rPr>
            <w:noProof/>
            <w:webHidden/>
          </w:rPr>
          <w:tab/>
        </w:r>
        <w:r>
          <w:rPr>
            <w:noProof/>
            <w:webHidden/>
          </w:rPr>
          <w:fldChar w:fldCharType="begin"/>
        </w:r>
        <w:r>
          <w:rPr>
            <w:noProof/>
            <w:webHidden/>
          </w:rPr>
          <w:instrText xml:space="preserve"> PAGEREF _Toc342238809 \h </w:instrText>
        </w:r>
        <w:r>
          <w:rPr>
            <w:noProof/>
            <w:webHidden/>
          </w:rPr>
        </w:r>
        <w:r>
          <w:rPr>
            <w:noProof/>
            <w:webHidden/>
          </w:rPr>
          <w:fldChar w:fldCharType="separate"/>
        </w:r>
        <w:r w:rsidR="001015F0">
          <w:rPr>
            <w:noProof/>
            <w:webHidden/>
          </w:rPr>
          <w:t>- 2 -</w:t>
        </w:r>
        <w:r>
          <w:rPr>
            <w:noProof/>
            <w:webHidden/>
          </w:rPr>
          <w:fldChar w:fldCharType="end"/>
        </w:r>
      </w:hyperlink>
    </w:p>
    <w:p w:rsidR="00113618" w:rsidRDefault="00113618">
      <w:pPr>
        <w:pStyle w:val="TOC1"/>
        <w:tabs>
          <w:tab w:val="right" w:leader="dot" w:pos="9350"/>
        </w:tabs>
        <w:rPr>
          <w:noProof/>
        </w:rPr>
      </w:pPr>
      <w:hyperlink w:anchor="_Toc342238810" w:history="1">
        <w:r w:rsidRPr="0047112B">
          <w:rPr>
            <w:rStyle w:val="Hyperlink"/>
            <w:noProof/>
          </w:rPr>
          <w:t>The Knowledge Argument</w:t>
        </w:r>
        <w:r>
          <w:rPr>
            <w:noProof/>
            <w:webHidden/>
          </w:rPr>
          <w:tab/>
        </w:r>
        <w:r>
          <w:rPr>
            <w:noProof/>
            <w:webHidden/>
          </w:rPr>
          <w:fldChar w:fldCharType="begin"/>
        </w:r>
        <w:r>
          <w:rPr>
            <w:noProof/>
            <w:webHidden/>
          </w:rPr>
          <w:instrText xml:space="preserve"> PAGEREF _Toc342238810 \h </w:instrText>
        </w:r>
        <w:r>
          <w:rPr>
            <w:noProof/>
            <w:webHidden/>
          </w:rPr>
        </w:r>
        <w:r>
          <w:rPr>
            <w:noProof/>
            <w:webHidden/>
          </w:rPr>
          <w:fldChar w:fldCharType="separate"/>
        </w:r>
        <w:r w:rsidR="001015F0">
          <w:rPr>
            <w:noProof/>
            <w:webHidden/>
          </w:rPr>
          <w:t>- 2 -</w:t>
        </w:r>
        <w:r>
          <w:rPr>
            <w:noProof/>
            <w:webHidden/>
          </w:rPr>
          <w:fldChar w:fldCharType="end"/>
        </w:r>
      </w:hyperlink>
    </w:p>
    <w:p w:rsidR="00113618" w:rsidRDefault="00113618">
      <w:pPr>
        <w:pStyle w:val="TOC1"/>
        <w:tabs>
          <w:tab w:val="right" w:leader="dot" w:pos="9350"/>
        </w:tabs>
        <w:rPr>
          <w:noProof/>
        </w:rPr>
      </w:pPr>
      <w:hyperlink w:anchor="_Toc342238811" w:history="1">
        <w:r w:rsidRPr="0047112B">
          <w:rPr>
            <w:rStyle w:val="Hyperlink"/>
            <w:noProof/>
          </w:rPr>
          <w:t>Consensus from traditional debate:</w:t>
        </w:r>
        <w:r>
          <w:rPr>
            <w:noProof/>
            <w:webHidden/>
          </w:rPr>
          <w:tab/>
        </w:r>
        <w:r>
          <w:rPr>
            <w:noProof/>
            <w:webHidden/>
          </w:rPr>
          <w:fldChar w:fldCharType="begin"/>
        </w:r>
        <w:r>
          <w:rPr>
            <w:noProof/>
            <w:webHidden/>
          </w:rPr>
          <w:instrText xml:space="preserve"> PAGEREF _Toc342238811 \h </w:instrText>
        </w:r>
        <w:r>
          <w:rPr>
            <w:noProof/>
            <w:webHidden/>
          </w:rPr>
        </w:r>
        <w:r>
          <w:rPr>
            <w:noProof/>
            <w:webHidden/>
          </w:rPr>
          <w:fldChar w:fldCharType="separate"/>
        </w:r>
        <w:r w:rsidR="001015F0">
          <w:rPr>
            <w:noProof/>
            <w:webHidden/>
          </w:rPr>
          <w:t>- 3 -</w:t>
        </w:r>
        <w:r>
          <w:rPr>
            <w:noProof/>
            <w:webHidden/>
          </w:rPr>
          <w:fldChar w:fldCharType="end"/>
        </w:r>
      </w:hyperlink>
    </w:p>
    <w:p w:rsidR="00113618" w:rsidRDefault="00113618">
      <w:pPr>
        <w:pStyle w:val="TOC1"/>
        <w:tabs>
          <w:tab w:val="right" w:leader="dot" w:pos="9350"/>
        </w:tabs>
        <w:rPr>
          <w:noProof/>
        </w:rPr>
      </w:pPr>
      <w:hyperlink w:anchor="_Toc342238812" w:history="1">
        <w:r w:rsidRPr="0047112B">
          <w:rPr>
            <w:rStyle w:val="Hyperlink"/>
            <w:noProof/>
          </w:rPr>
          <w:t>The Counting problem</w:t>
        </w:r>
        <w:r>
          <w:rPr>
            <w:noProof/>
            <w:webHidden/>
          </w:rPr>
          <w:tab/>
        </w:r>
        <w:r>
          <w:rPr>
            <w:noProof/>
            <w:webHidden/>
          </w:rPr>
          <w:fldChar w:fldCharType="begin"/>
        </w:r>
        <w:r>
          <w:rPr>
            <w:noProof/>
            <w:webHidden/>
          </w:rPr>
          <w:instrText xml:space="preserve"> PAGEREF _Toc342238812 \h </w:instrText>
        </w:r>
        <w:r>
          <w:rPr>
            <w:noProof/>
            <w:webHidden/>
          </w:rPr>
        </w:r>
        <w:r>
          <w:rPr>
            <w:noProof/>
            <w:webHidden/>
          </w:rPr>
          <w:fldChar w:fldCharType="separate"/>
        </w:r>
        <w:r w:rsidR="001015F0">
          <w:rPr>
            <w:noProof/>
            <w:webHidden/>
          </w:rPr>
          <w:t>- 3 -</w:t>
        </w:r>
        <w:r>
          <w:rPr>
            <w:noProof/>
            <w:webHidden/>
          </w:rPr>
          <w:fldChar w:fldCharType="end"/>
        </w:r>
      </w:hyperlink>
    </w:p>
    <w:p w:rsidR="00113618" w:rsidRDefault="00113618">
      <w:pPr>
        <w:pStyle w:val="TOC1"/>
        <w:tabs>
          <w:tab w:val="right" w:leader="dot" w:pos="9350"/>
        </w:tabs>
        <w:rPr>
          <w:noProof/>
        </w:rPr>
      </w:pPr>
      <w:hyperlink w:anchor="_Toc342238813" w:history="1">
        <w:r w:rsidRPr="0047112B">
          <w:rPr>
            <w:rStyle w:val="Hyperlink"/>
            <w:noProof/>
          </w:rPr>
          <w:t>Scientific naturalism and the connectionist program</w:t>
        </w:r>
        <w:r>
          <w:rPr>
            <w:noProof/>
            <w:webHidden/>
          </w:rPr>
          <w:tab/>
        </w:r>
        <w:r>
          <w:rPr>
            <w:noProof/>
            <w:webHidden/>
          </w:rPr>
          <w:fldChar w:fldCharType="begin"/>
        </w:r>
        <w:r>
          <w:rPr>
            <w:noProof/>
            <w:webHidden/>
          </w:rPr>
          <w:instrText xml:space="preserve"> PAGEREF _Toc342238813 \h </w:instrText>
        </w:r>
        <w:r>
          <w:rPr>
            <w:noProof/>
            <w:webHidden/>
          </w:rPr>
        </w:r>
        <w:r>
          <w:rPr>
            <w:noProof/>
            <w:webHidden/>
          </w:rPr>
          <w:fldChar w:fldCharType="separate"/>
        </w:r>
        <w:r w:rsidR="001015F0">
          <w:rPr>
            <w:noProof/>
            <w:webHidden/>
          </w:rPr>
          <w:t>- 5 -</w:t>
        </w:r>
        <w:r>
          <w:rPr>
            <w:noProof/>
            <w:webHidden/>
          </w:rPr>
          <w:fldChar w:fldCharType="end"/>
        </w:r>
      </w:hyperlink>
    </w:p>
    <w:p w:rsidR="00113618" w:rsidRDefault="00113618">
      <w:pPr>
        <w:pStyle w:val="TOC1"/>
        <w:tabs>
          <w:tab w:val="right" w:leader="dot" w:pos="9350"/>
        </w:tabs>
        <w:rPr>
          <w:noProof/>
        </w:rPr>
      </w:pPr>
      <w:hyperlink w:anchor="_Toc342238814" w:history="1">
        <w:r w:rsidRPr="0047112B">
          <w:rPr>
            <w:rStyle w:val="Hyperlink"/>
            <w:noProof/>
          </w:rPr>
          <w:t>The case for Connectionism</w:t>
        </w:r>
        <w:r>
          <w:rPr>
            <w:noProof/>
            <w:webHidden/>
          </w:rPr>
          <w:tab/>
        </w:r>
        <w:r>
          <w:rPr>
            <w:noProof/>
            <w:webHidden/>
          </w:rPr>
          <w:fldChar w:fldCharType="begin"/>
        </w:r>
        <w:r>
          <w:rPr>
            <w:noProof/>
            <w:webHidden/>
          </w:rPr>
          <w:instrText xml:space="preserve"> PAGEREF _Toc342238814 \h </w:instrText>
        </w:r>
        <w:r>
          <w:rPr>
            <w:noProof/>
            <w:webHidden/>
          </w:rPr>
        </w:r>
        <w:r>
          <w:rPr>
            <w:noProof/>
            <w:webHidden/>
          </w:rPr>
          <w:fldChar w:fldCharType="separate"/>
        </w:r>
        <w:r w:rsidR="001015F0">
          <w:rPr>
            <w:noProof/>
            <w:webHidden/>
          </w:rPr>
          <w:t>- 6 -</w:t>
        </w:r>
        <w:r>
          <w:rPr>
            <w:noProof/>
            <w:webHidden/>
          </w:rPr>
          <w:fldChar w:fldCharType="end"/>
        </w:r>
      </w:hyperlink>
    </w:p>
    <w:p w:rsidR="00113618" w:rsidRDefault="00113618">
      <w:pPr>
        <w:pStyle w:val="TOC1"/>
        <w:tabs>
          <w:tab w:val="right" w:leader="dot" w:pos="9350"/>
        </w:tabs>
        <w:rPr>
          <w:noProof/>
        </w:rPr>
      </w:pPr>
      <w:hyperlink w:anchor="_Toc342238815" w:history="1">
        <w:r w:rsidRPr="0047112B">
          <w:rPr>
            <w:rStyle w:val="Hyperlink"/>
            <w:noProof/>
          </w:rPr>
          <w:t>Model virtues and limitations</w:t>
        </w:r>
        <w:r>
          <w:rPr>
            <w:noProof/>
            <w:webHidden/>
          </w:rPr>
          <w:tab/>
        </w:r>
        <w:r>
          <w:rPr>
            <w:noProof/>
            <w:webHidden/>
          </w:rPr>
          <w:fldChar w:fldCharType="begin"/>
        </w:r>
        <w:r>
          <w:rPr>
            <w:noProof/>
            <w:webHidden/>
          </w:rPr>
          <w:instrText xml:space="preserve"> PAGEREF _Toc342238815 \h </w:instrText>
        </w:r>
        <w:r>
          <w:rPr>
            <w:noProof/>
            <w:webHidden/>
          </w:rPr>
        </w:r>
        <w:r>
          <w:rPr>
            <w:noProof/>
            <w:webHidden/>
          </w:rPr>
          <w:fldChar w:fldCharType="separate"/>
        </w:r>
        <w:r w:rsidR="001015F0">
          <w:rPr>
            <w:noProof/>
            <w:webHidden/>
          </w:rPr>
          <w:t>- 7 -</w:t>
        </w:r>
        <w:r>
          <w:rPr>
            <w:noProof/>
            <w:webHidden/>
          </w:rPr>
          <w:fldChar w:fldCharType="end"/>
        </w:r>
      </w:hyperlink>
    </w:p>
    <w:p w:rsidR="00113618" w:rsidRDefault="00113618">
      <w:pPr>
        <w:pStyle w:val="TOC1"/>
        <w:tabs>
          <w:tab w:val="right" w:leader="dot" w:pos="9350"/>
        </w:tabs>
        <w:rPr>
          <w:noProof/>
        </w:rPr>
      </w:pPr>
      <w:hyperlink w:anchor="_Toc342238816" w:history="1">
        <w:r w:rsidRPr="0047112B">
          <w:rPr>
            <w:rStyle w:val="Hyperlink"/>
            <w:noProof/>
          </w:rPr>
          <w:t>Incommensurability</w:t>
        </w:r>
        <w:r>
          <w:rPr>
            <w:noProof/>
            <w:webHidden/>
          </w:rPr>
          <w:tab/>
        </w:r>
        <w:r>
          <w:rPr>
            <w:noProof/>
            <w:webHidden/>
          </w:rPr>
          <w:fldChar w:fldCharType="begin"/>
        </w:r>
        <w:r>
          <w:rPr>
            <w:noProof/>
            <w:webHidden/>
          </w:rPr>
          <w:instrText xml:space="preserve"> PAGEREF _Toc342238816 \h </w:instrText>
        </w:r>
        <w:r>
          <w:rPr>
            <w:noProof/>
            <w:webHidden/>
          </w:rPr>
        </w:r>
        <w:r>
          <w:rPr>
            <w:noProof/>
            <w:webHidden/>
          </w:rPr>
          <w:fldChar w:fldCharType="separate"/>
        </w:r>
        <w:r w:rsidR="001015F0">
          <w:rPr>
            <w:noProof/>
            <w:webHidden/>
          </w:rPr>
          <w:t>- 8 -</w:t>
        </w:r>
        <w:r>
          <w:rPr>
            <w:noProof/>
            <w:webHidden/>
          </w:rPr>
          <w:fldChar w:fldCharType="end"/>
        </w:r>
      </w:hyperlink>
    </w:p>
    <w:p w:rsidR="00113618" w:rsidRDefault="00113618">
      <w:pPr>
        <w:pStyle w:val="TOC1"/>
        <w:tabs>
          <w:tab w:val="right" w:leader="dot" w:pos="9350"/>
        </w:tabs>
        <w:rPr>
          <w:noProof/>
        </w:rPr>
      </w:pPr>
      <w:hyperlink w:anchor="_Toc342238817" w:history="1">
        <w:r w:rsidRPr="0047112B">
          <w:rPr>
            <w:rStyle w:val="Hyperlink"/>
            <w:noProof/>
          </w:rPr>
          <w:t>Mary’s exposure to Semantic Incommensurability</w:t>
        </w:r>
        <w:r>
          <w:rPr>
            <w:noProof/>
            <w:webHidden/>
          </w:rPr>
          <w:tab/>
        </w:r>
        <w:r>
          <w:rPr>
            <w:noProof/>
            <w:webHidden/>
          </w:rPr>
          <w:fldChar w:fldCharType="begin"/>
        </w:r>
        <w:r>
          <w:rPr>
            <w:noProof/>
            <w:webHidden/>
          </w:rPr>
          <w:instrText xml:space="preserve"> PAGEREF _Toc342238817 \h </w:instrText>
        </w:r>
        <w:r>
          <w:rPr>
            <w:noProof/>
            <w:webHidden/>
          </w:rPr>
        </w:r>
        <w:r>
          <w:rPr>
            <w:noProof/>
            <w:webHidden/>
          </w:rPr>
          <w:fldChar w:fldCharType="separate"/>
        </w:r>
        <w:r w:rsidR="001015F0">
          <w:rPr>
            <w:noProof/>
            <w:webHidden/>
          </w:rPr>
          <w:t>- 9 -</w:t>
        </w:r>
        <w:r>
          <w:rPr>
            <w:noProof/>
            <w:webHidden/>
          </w:rPr>
          <w:fldChar w:fldCharType="end"/>
        </w:r>
      </w:hyperlink>
    </w:p>
    <w:p w:rsidR="00113618" w:rsidRDefault="00113618">
      <w:pPr>
        <w:pStyle w:val="TOC1"/>
        <w:tabs>
          <w:tab w:val="right" w:leader="dot" w:pos="9350"/>
        </w:tabs>
        <w:rPr>
          <w:noProof/>
        </w:rPr>
      </w:pPr>
      <w:hyperlink w:anchor="_Toc342238818" w:history="1">
        <w:r w:rsidRPr="0047112B">
          <w:rPr>
            <w:rStyle w:val="Hyperlink"/>
            <w:rFonts w:ascii="Arial" w:hAnsi="Times New Roman"/>
            <w:noProof/>
            <w:kern w:val="24"/>
          </w:rPr>
          <w:t>Mary</w:t>
        </w:r>
        <w:r w:rsidRPr="0047112B">
          <w:rPr>
            <w:rStyle w:val="Hyperlink"/>
            <w:rFonts w:ascii="Arial" w:hAnsi="Times New Roman"/>
            <w:noProof/>
            <w:kern w:val="24"/>
          </w:rPr>
          <w:t>’</w:t>
        </w:r>
        <w:r w:rsidRPr="0047112B">
          <w:rPr>
            <w:rStyle w:val="Hyperlink"/>
            <w:rFonts w:ascii="Arial" w:hAnsi="Times New Roman"/>
            <w:noProof/>
            <w:kern w:val="24"/>
          </w:rPr>
          <w:t>s exposure to Methodological Incommensurability</w:t>
        </w:r>
        <w:r>
          <w:rPr>
            <w:noProof/>
            <w:webHidden/>
          </w:rPr>
          <w:tab/>
        </w:r>
        <w:r>
          <w:rPr>
            <w:noProof/>
            <w:webHidden/>
          </w:rPr>
          <w:fldChar w:fldCharType="begin"/>
        </w:r>
        <w:r>
          <w:rPr>
            <w:noProof/>
            <w:webHidden/>
          </w:rPr>
          <w:instrText xml:space="preserve"> PAGEREF _Toc342238818 \h </w:instrText>
        </w:r>
        <w:r>
          <w:rPr>
            <w:noProof/>
            <w:webHidden/>
          </w:rPr>
        </w:r>
        <w:r>
          <w:rPr>
            <w:noProof/>
            <w:webHidden/>
          </w:rPr>
          <w:fldChar w:fldCharType="separate"/>
        </w:r>
        <w:r w:rsidR="001015F0">
          <w:rPr>
            <w:noProof/>
            <w:webHidden/>
          </w:rPr>
          <w:t>- 10 -</w:t>
        </w:r>
        <w:r>
          <w:rPr>
            <w:noProof/>
            <w:webHidden/>
          </w:rPr>
          <w:fldChar w:fldCharType="end"/>
        </w:r>
      </w:hyperlink>
    </w:p>
    <w:p w:rsidR="00113618" w:rsidRDefault="00113618">
      <w:pPr>
        <w:pStyle w:val="TOC1"/>
        <w:tabs>
          <w:tab w:val="right" w:leader="dot" w:pos="9350"/>
        </w:tabs>
        <w:rPr>
          <w:noProof/>
        </w:rPr>
      </w:pPr>
      <w:hyperlink w:anchor="_Toc342238819" w:history="1">
        <w:r w:rsidRPr="0047112B">
          <w:rPr>
            <w:rStyle w:val="Hyperlink"/>
            <w:noProof/>
          </w:rPr>
          <w:t>Merging three lines of thought</w:t>
        </w:r>
        <w:r>
          <w:rPr>
            <w:noProof/>
            <w:webHidden/>
          </w:rPr>
          <w:tab/>
        </w:r>
        <w:r>
          <w:rPr>
            <w:noProof/>
            <w:webHidden/>
          </w:rPr>
          <w:fldChar w:fldCharType="begin"/>
        </w:r>
        <w:r>
          <w:rPr>
            <w:noProof/>
            <w:webHidden/>
          </w:rPr>
          <w:instrText xml:space="preserve"> PAGEREF _Toc342238819 \h </w:instrText>
        </w:r>
        <w:r>
          <w:rPr>
            <w:noProof/>
            <w:webHidden/>
          </w:rPr>
        </w:r>
        <w:r>
          <w:rPr>
            <w:noProof/>
            <w:webHidden/>
          </w:rPr>
          <w:fldChar w:fldCharType="separate"/>
        </w:r>
        <w:r w:rsidR="001015F0">
          <w:rPr>
            <w:noProof/>
            <w:webHidden/>
          </w:rPr>
          <w:t>- 11 -</w:t>
        </w:r>
        <w:r>
          <w:rPr>
            <w:noProof/>
            <w:webHidden/>
          </w:rPr>
          <w:fldChar w:fldCharType="end"/>
        </w:r>
      </w:hyperlink>
    </w:p>
    <w:p w:rsidR="00113618" w:rsidRDefault="00113618">
      <w:pPr>
        <w:pStyle w:val="TOC1"/>
        <w:tabs>
          <w:tab w:val="right" w:leader="dot" w:pos="9350"/>
        </w:tabs>
        <w:rPr>
          <w:noProof/>
        </w:rPr>
      </w:pPr>
      <w:hyperlink w:anchor="_Toc342238820" w:history="1">
        <w:r w:rsidRPr="0047112B">
          <w:rPr>
            <w:rStyle w:val="Hyperlink"/>
            <w:noProof/>
          </w:rPr>
          <w:t>The Knowledge Argument Redux</w:t>
        </w:r>
        <w:r>
          <w:rPr>
            <w:noProof/>
            <w:webHidden/>
          </w:rPr>
          <w:tab/>
        </w:r>
        <w:r>
          <w:rPr>
            <w:noProof/>
            <w:webHidden/>
          </w:rPr>
          <w:fldChar w:fldCharType="begin"/>
        </w:r>
        <w:r>
          <w:rPr>
            <w:noProof/>
            <w:webHidden/>
          </w:rPr>
          <w:instrText xml:space="preserve"> PAGEREF _Toc342238820 \h </w:instrText>
        </w:r>
        <w:r>
          <w:rPr>
            <w:noProof/>
            <w:webHidden/>
          </w:rPr>
        </w:r>
        <w:r>
          <w:rPr>
            <w:noProof/>
            <w:webHidden/>
          </w:rPr>
          <w:fldChar w:fldCharType="separate"/>
        </w:r>
        <w:r w:rsidR="001015F0">
          <w:rPr>
            <w:noProof/>
            <w:webHidden/>
          </w:rPr>
          <w:t>- 12 -</w:t>
        </w:r>
        <w:r>
          <w:rPr>
            <w:noProof/>
            <w:webHidden/>
          </w:rPr>
          <w:fldChar w:fldCharType="end"/>
        </w:r>
      </w:hyperlink>
    </w:p>
    <w:p w:rsidR="00113618" w:rsidRDefault="00113618">
      <w:pPr>
        <w:pStyle w:val="TOC1"/>
        <w:tabs>
          <w:tab w:val="right" w:leader="dot" w:pos="9350"/>
        </w:tabs>
        <w:rPr>
          <w:noProof/>
        </w:rPr>
      </w:pPr>
      <w:hyperlink w:anchor="_Toc342238821" w:history="1">
        <w:r w:rsidRPr="0047112B">
          <w:rPr>
            <w:rStyle w:val="Hyperlink"/>
            <w:noProof/>
          </w:rPr>
          <w:t>Explanatory Breath and Simplicity.</w:t>
        </w:r>
        <w:r>
          <w:rPr>
            <w:noProof/>
            <w:webHidden/>
          </w:rPr>
          <w:tab/>
        </w:r>
        <w:r>
          <w:rPr>
            <w:noProof/>
            <w:webHidden/>
          </w:rPr>
          <w:fldChar w:fldCharType="begin"/>
        </w:r>
        <w:r>
          <w:rPr>
            <w:noProof/>
            <w:webHidden/>
          </w:rPr>
          <w:instrText xml:space="preserve"> PAGEREF _Toc342238821 \h </w:instrText>
        </w:r>
        <w:r>
          <w:rPr>
            <w:noProof/>
            <w:webHidden/>
          </w:rPr>
        </w:r>
        <w:r>
          <w:rPr>
            <w:noProof/>
            <w:webHidden/>
          </w:rPr>
          <w:fldChar w:fldCharType="separate"/>
        </w:r>
        <w:r w:rsidR="001015F0">
          <w:rPr>
            <w:noProof/>
            <w:webHidden/>
          </w:rPr>
          <w:t>- 12 -</w:t>
        </w:r>
        <w:r>
          <w:rPr>
            <w:noProof/>
            <w:webHidden/>
          </w:rPr>
          <w:fldChar w:fldCharType="end"/>
        </w:r>
      </w:hyperlink>
    </w:p>
    <w:p w:rsidR="00113618" w:rsidRDefault="00113618">
      <w:pPr>
        <w:pStyle w:val="TOC1"/>
        <w:tabs>
          <w:tab w:val="right" w:leader="dot" w:pos="9350"/>
        </w:tabs>
        <w:rPr>
          <w:noProof/>
        </w:rPr>
      </w:pPr>
      <w:hyperlink w:anchor="_Toc342238822" w:history="1">
        <w:r w:rsidRPr="0047112B">
          <w:rPr>
            <w:rStyle w:val="Hyperlink"/>
            <w:noProof/>
          </w:rPr>
          <w:t>Theory, Meta-Theory and Background Belief</w:t>
        </w:r>
        <w:r>
          <w:rPr>
            <w:noProof/>
            <w:webHidden/>
          </w:rPr>
          <w:tab/>
        </w:r>
        <w:r>
          <w:rPr>
            <w:noProof/>
            <w:webHidden/>
          </w:rPr>
          <w:fldChar w:fldCharType="begin"/>
        </w:r>
        <w:r>
          <w:rPr>
            <w:noProof/>
            <w:webHidden/>
          </w:rPr>
          <w:instrText xml:space="preserve"> PAGEREF _Toc342238822 \h </w:instrText>
        </w:r>
        <w:r>
          <w:rPr>
            <w:noProof/>
            <w:webHidden/>
          </w:rPr>
        </w:r>
        <w:r>
          <w:rPr>
            <w:noProof/>
            <w:webHidden/>
          </w:rPr>
          <w:fldChar w:fldCharType="separate"/>
        </w:r>
        <w:r w:rsidR="001015F0">
          <w:rPr>
            <w:noProof/>
            <w:webHidden/>
          </w:rPr>
          <w:t>- 14 -</w:t>
        </w:r>
        <w:r>
          <w:rPr>
            <w:noProof/>
            <w:webHidden/>
          </w:rPr>
          <w:fldChar w:fldCharType="end"/>
        </w:r>
      </w:hyperlink>
    </w:p>
    <w:p w:rsidR="00113618" w:rsidRDefault="00113618">
      <w:pPr>
        <w:pStyle w:val="TOC1"/>
        <w:tabs>
          <w:tab w:val="right" w:leader="dot" w:pos="9350"/>
        </w:tabs>
        <w:rPr>
          <w:noProof/>
        </w:rPr>
      </w:pPr>
      <w:hyperlink w:anchor="_Toc342238823" w:history="1">
        <w:r w:rsidRPr="0047112B">
          <w:rPr>
            <w:rStyle w:val="Hyperlink"/>
            <w:noProof/>
          </w:rPr>
          <w:t>Taxa, Language learning and Action (dthat)</w:t>
        </w:r>
        <w:r>
          <w:rPr>
            <w:noProof/>
            <w:webHidden/>
          </w:rPr>
          <w:tab/>
        </w:r>
        <w:r>
          <w:rPr>
            <w:noProof/>
            <w:webHidden/>
          </w:rPr>
          <w:fldChar w:fldCharType="begin"/>
        </w:r>
        <w:r>
          <w:rPr>
            <w:noProof/>
            <w:webHidden/>
          </w:rPr>
          <w:instrText xml:space="preserve"> PAGEREF _Toc342238823 \h </w:instrText>
        </w:r>
        <w:r>
          <w:rPr>
            <w:noProof/>
            <w:webHidden/>
          </w:rPr>
        </w:r>
        <w:r>
          <w:rPr>
            <w:noProof/>
            <w:webHidden/>
          </w:rPr>
          <w:fldChar w:fldCharType="separate"/>
        </w:r>
        <w:r w:rsidR="001015F0">
          <w:rPr>
            <w:noProof/>
            <w:webHidden/>
          </w:rPr>
          <w:t>- 15 -</w:t>
        </w:r>
        <w:r>
          <w:rPr>
            <w:noProof/>
            <w:webHidden/>
          </w:rPr>
          <w:fldChar w:fldCharType="end"/>
        </w:r>
      </w:hyperlink>
    </w:p>
    <w:p w:rsidR="00113618" w:rsidRDefault="00113618">
      <w:pPr>
        <w:pStyle w:val="TOC1"/>
        <w:tabs>
          <w:tab w:val="right" w:leader="dot" w:pos="9350"/>
        </w:tabs>
        <w:rPr>
          <w:noProof/>
        </w:rPr>
      </w:pPr>
      <w:hyperlink w:anchor="_Toc342238824" w:history="1">
        <w:r w:rsidRPr="0047112B">
          <w:rPr>
            <w:rStyle w:val="Hyperlink"/>
            <w:noProof/>
          </w:rPr>
          <w:t>Emotion, Methodological Values and Action</w:t>
        </w:r>
        <w:r>
          <w:rPr>
            <w:noProof/>
            <w:webHidden/>
          </w:rPr>
          <w:tab/>
        </w:r>
        <w:r>
          <w:rPr>
            <w:noProof/>
            <w:webHidden/>
          </w:rPr>
          <w:fldChar w:fldCharType="begin"/>
        </w:r>
        <w:r>
          <w:rPr>
            <w:noProof/>
            <w:webHidden/>
          </w:rPr>
          <w:instrText xml:space="preserve"> PAGEREF _Toc342238824 \h </w:instrText>
        </w:r>
        <w:r>
          <w:rPr>
            <w:noProof/>
            <w:webHidden/>
          </w:rPr>
        </w:r>
        <w:r>
          <w:rPr>
            <w:noProof/>
            <w:webHidden/>
          </w:rPr>
          <w:fldChar w:fldCharType="separate"/>
        </w:r>
        <w:r w:rsidR="001015F0">
          <w:rPr>
            <w:noProof/>
            <w:webHidden/>
          </w:rPr>
          <w:t>- 15 -</w:t>
        </w:r>
        <w:r>
          <w:rPr>
            <w:noProof/>
            <w:webHidden/>
          </w:rPr>
          <w:fldChar w:fldCharType="end"/>
        </w:r>
      </w:hyperlink>
    </w:p>
    <w:p w:rsidR="00113618" w:rsidRDefault="00113618">
      <w:pPr>
        <w:pStyle w:val="TOC1"/>
        <w:tabs>
          <w:tab w:val="right" w:leader="dot" w:pos="9350"/>
        </w:tabs>
        <w:rPr>
          <w:noProof/>
        </w:rPr>
      </w:pPr>
      <w:hyperlink w:anchor="_Toc342238825" w:history="1">
        <w:r w:rsidRPr="0047112B">
          <w:rPr>
            <w:rStyle w:val="Hyperlink"/>
            <w:noProof/>
          </w:rPr>
          <w:t>Harry’s Brain</w:t>
        </w:r>
        <w:r>
          <w:rPr>
            <w:noProof/>
            <w:webHidden/>
          </w:rPr>
          <w:tab/>
        </w:r>
        <w:r>
          <w:rPr>
            <w:noProof/>
            <w:webHidden/>
          </w:rPr>
          <w:fldChar w:fldCharType="begin"/>
        </w:r>
        <w:r>
          <w:rPr>
            <w:noProof/>
            <w:webHidden/>
          </w:rPr>
          <w:instrText xml:space="preserve"> PAGEREF _Toc342238825 \h </w:instrText>
        </w:r>
        <w:r>
          <w:rPr>
            <w:noProof/>
            <w:webHidden/>
          </w:rPr>
        </w:r>
        <w:r>
          <w:rPr>
            <w:noProof/>
            <w:webHidden/>
          </w:rPr>
          <w:fldChar w:fldCharType="separate"/>
        </w:r>
        <w:r w:rsidR="001015F0">
          <w:rPr>
            <w:noProof/>
            <w:webHidden/>
          </w:rPr>
          <w:t>- 17 -</w:t>
        </w:r>
        <w:r>
          <w:rPr>
            <w:noProof/>
            <w:webHidden/>
          </w:rPr>
          <w:fldChar w:fldCharType="end"/>
        </w:r>
      </w:hyperlink>
    </w:p>
    <w:p w:rsidR="00113618" w:rsidRDefault="00113618">
      <w:pPr>
        <w:pStyle w:val="TOC1"/>
        <w:tabs>
          <w:tab w:val="right" w:leader="dot" w:pos="9350"/>
        </w:tabs>
        <w:rPr>
          <w:noProof/>
        </w:rPr>
      </w:pPr>
      <w:hyperlink w:anchor="_Toc342238826" w:history="1">
        <w:r w:rsidRPr="0047112B">
          <w:rPr>
            <w:rStyle w:val="Hyperlink"/>
            <w:noProof/>
          </w:rPr>
          <w:t>Conclusions further thoughts</w:t>
        </w:r>
        <w:r>
          <w:rPr>
            <w:noProof/>
            <w:webHidden/>
          </w:rPr>
          <w:tab/>
        </w:r>
        <w:r>
          <w:rPr>
            <w:noProof/>
            <w:webHidden/>
          </w:rPr>
          <w:fldChar w:fldCharType="begin"/>
        </w:r>
        <w:r>
          <w:rPr>
            <w:noProof/>
            <w:webHidden/>
          </w:rPr>
          <w:instrText xml:space="preserve"> PAGEREF _Toc342238826 \h </w:instrText>
        </w:r>
        <w:r>
          <w:rPr>
            <w:noProof/>
            <w:webHidden/>
          </w:rPr>
        </w:r>
        <w:r>
          <w:rPr>
            <w:noProof/>
            <w:webHidden/>
          </w:rPr>
          <w:fldChar w:fldCharType="separate"/>
        </w:r>
        <w:r w:rsidR="001015F0">
          <w:rPr>
            <w:noProof/>
            <w:webHidden/>
          </w:rPr>
          <w:t>- 19 -</w:t>
        </w:r>
        <w:r>
          <w:rPr>
            <w:noProof/>
            <w:webHidden/>
          </w:rPr>
          <w:fldChar w:fldCharType="end"/>
        </w:r>
      </w:hyperlink>
    </w:p>
    <w:p w:rsidR="00C56858" w:rsidRDefault="00113618" w:rsidP="00113618">
      <w:pPr>
        <w:sectPr w:rsidR="00C56858" w:rsidSect="00C56858">
          <w:headerReference w:type="default" r:id="rId9"/>
          <w:pgSz w:w="12240" w:h="15840"/>
          <w:pgMar w:top="1440" w:right="1440" w:bottom="1440" w:left="1440" w:header="144" w:footer="288" w:gutter="0"/>
          <w:pgNumType w:fmt="numberInDash"/>
          <w:cols w:space="720"/>
          <w:noEndnote/>
          <w:titlePg/>
          <w:docGrid w:linePitch="299"/>
        </w:sectPr>
      </w:pPr>
      <w:r>
        <w:fldChar w:fldCharType="end"/>
      </w:r>
    </w:p>
    <w:p w:rsidR="000C3CF1" w:rsidRPr="000C3CF1" w:rsidRDefault="000C3CF1" w:rsidP="00113618">
      <w:r>
        <w:lastRenderedPageBreak/>
        <w:br w:type="page"/>
      </w:r>
    </w:p>
    <w:p w:rsidR="00657E9B" w:rsidRDefault="00657E9B" w:rsidP="003F27B5">
      <w:pPr>
        <w:pStyle w:val="Heading1"/>
        <w:spacing w:line="360" w:lineRule="auto"/>
        <w:rPr>
          <w:rFonts w:cs="Arial"/>
        </w:rPr>
      </w:pPr>
    </w:p>
    <w:p w:rsidR="00657E9B" w:rsidRDefault="00FA4016" w:rsidP="003F27B5">
      <w:pPr>
        <w:pStyle w:val="Heading1"/>
        <w:spacing w:line="360" w:lineRule="auto"/>
      </w:pPr>
      <w:bookmarkStart w:id="2" w:name="_Toc342238809"/>
      <w:r>
        <w:t>Introduction</w:t>
      </w:r>
      <w:bookmarkEnd w:id="2"/>
    </w:p>
    <w:p w:rsidR="00FA4016" w:rsidRPr="00FA4016" w:rsidRDefault="00FA4016" w:rsidP="003F27B5">
      <w:pPr>
        <w:spacing w:line="360" w:lineRule="auto"/>
      </w:pPr>
    </w:p>
    <w:p w:rsidR="00FA4016" w:rsidRDefault="00FA4016" w:rsidP="003F27B5">
      <w:pPr>
        <w:spacing w:line="360" w:lineRule="auto"/>
      </w:pPr>
      <w:r>
        <w:t>The knowledge argument debate is usually framed within traditional conceptions of knowledge. However, novel computer models of parallel distributed brain processes may offer fresh insight into the force of the knowledge argument.</w:t>
      </w:r>
    </w:p>
    <w:p w:rsidR="00657E9B" w:rsidRPr="000C3CF1" w:rsidRDefault="00FA4016" w:rsidP="003F27B5">
      <w:pPr>
        <w:spacing w:line="360" w:lineRule="auto"/>
      </w:pPr>
      <w:r>
        <w:t>I will demonstrate a series of ever more complex models that begin with two mutually constraining scientific values supposed to be functionally realized in human and animal brains. I will suggest a neural mechanism underlying rationality and recast the knowledge argument in terms of an updated version of Kuhn’s Incommensurability thesis.</w:t>
      </w:r>
    </w:p>
    <w:p w:rsidR="00FA4016" w:rsidRPr="000C3CF1" w:rsidRDefault="00DA116E" w:rsidP="003F27B5">
      <w:pPr>
        <w:spacing w:line="360" w:lineRule="auto"/>
      </w:pPr>
      <w:r>
        <w:t>The plan of this essay is to bring together three lines of t</w:t>
      </w:r>
      <w:r w:rsidR="00657E9B" w:rsidRPr="000C3CF1">
        <w:t>hought</w:t>
      </w:r>
      <w:r>
        <w:t>.</w:t>
      </w:r>
      <w:r w:rsidR="00662496">
        <w:t xml:space="preserve"> (1)</w:t>
      </w:r>
      <w:r>
        <w:t xml:space="preserve"> I’ll first present the case of “Mary”, Frank Jackson’s version of the knowledge argument, and briefly survey reactions to that argument</w:t>
      </w:r>
      <w:r w:rsidR="00662496">
        <w:t xml:space="preserve">. I will note and contest </w:t>
      </w:r>
      <w:r>
        <w:t>certain underlying assumptions</w:t>
      </w:r>
      <w:r w:rsidR="00662496">
        <w:t xml:space="preserve"> about knowledge common among those reactions. (2) I will trace the role of these assumptions in the program </w:t>
      </w:r>
      <w:r w:rsidR="009D5144">
        <w:t>of normative naturalism. (3) Using insights from psychology and connectionism, I will sketch a naturalist path towards unraveling the story of Mary</w:t>
      </w:r>
      <w:r w:rsidR="00D56793">
        <w:t>.</w:t>
      </w:r>
      <w:r w:rsidR="009D5144">
        <w:t xml:space="preserve">  </w:t>
      </w:r>
      <w:r w:rsidR="00662496">
        <w:t xml:space="preserve">  </w:t>
      </w:r>
    </w:p>
    <w:p w:rsidR="00657E9B" w:rsidRPr="000C3CF1" w:rsidRDefault="002856A4" w:rsidP="003F27B5">
      <w:pPr>
        <w:pStyle w:val="Heading1"/>
        <w:spacing w:line="360" w:lineRule="auto"/>
      </w:pPr>
      <w:bookmarkStart w:id="3" w:name="_Toc342238810"/>
      <w:r>
        <w:t xml:space="preserve">The </w:t>
      </w:r>
      <w:r w:rsidR="00504E03">
        <w:t>Knowledge Argument</w:t>
      </w:r>
      <w:bookmarkEnd w:id="3"/>
      <w:r w:rsidR="00504E03">
        <w:br/>
      </w:r>
    </w:p>
    <w:p w:rsidR="00D07DF8" w:rsidRDefault="00657E9B" w:rsidP="003F27B5">
      <w:pPr>
        <w:spacing w:line="360" w:lineRule="auto"/>
        <w:ind w:left="720" w:right="720"/>
        <w:jc w:val="both"/>
        <w:sectPr w:rsidR="00D07DF8" w:rsidSect="00C56858">
          <w:pgSz w:w="12240" w:h="15840"/>
          <w:pgMar w:top="1440" w:right="1440" w:bottom="1440" w:left="1440" w:header="144" w:footer="288" w:gutter="0"/>
          <w:pgNumType w:fmt="numberInDash" w:start="1"/>
          <w:cols w:space="720"/>
          <w:noEndnote/>
          <w:titlePg/>
          <w:docGrid w:linePitch="299"/>
        </w:sectPr>
      </w:pPr>
      <w:r w:rsidRPr="000C3CF1">
        <w:t>Mary is a brilliant scientist who is, for whatever reason, forced to investigate the world from a black and white room via a black and white television monitor. She specializes in the neurophysiology of vision and acquires, let us suppose, all the physical information there is to obtain about what goes on when we see ripe tomatoes, or the sky, and use terms like ‘red’, ‘blue’, and so on. She discovers, for example, just which wavelength combinations from the sky stimulate the retina, and exactly how this produces via the central nervous system the contraction of the vocal chords and expulsion of air from the lungs that results in the uttering of the sentence ‘The sky is blue’. (It can hardly be denied that it is in principle possible to obtain all this physical information from black and white television, otherwise the Open University would of necessity need to use color television.)</w:t>
      </w:r>
    </w:p>
    <w:p w:rsidR="00657E9B" w:rsidRPr="000C3CF1" w:rsidRDefault="00657E9B" w:rsidP="003F27B5">
      <w:pPr>
        <w:spacing w:line="360" w:lineRule="auto"/>
        <w:ind w:left="720" w:right="720"/>
        <w:jc w:val="both"/>
      </w:pPr>
    </w:p>
    <w:p w:rsidR="00657E9B" w:rsidRPr="000C3CF1" w:rsidRDefault="00657E9B" w:rsidP="003F27B5">
      <w:pPr>
        <w:spacing w:line="360" w:lineRule="auto"/>
        <w:ind w:left="720" w:right="720"/>
        <w:jc w:val="both"/>
      </w:pPr>
    </w:p>
    <w:p w:rsidR="00657E9B" w:rsidRPr="000C3CF1" w:rsidRDefault="00657E9B" w:rsidP="003F27B5">
      <w:pPr>
        <w:spacing w:line="360" w:lineRule="auto"/>
        <w:ind w:left="720" w:right="720"/>
        <w:jc w:val="both"/>
      </w:pPr>
      <w:r w:rsidRPr="000C3CF1">
        <w:t>What will happen when Mary is released from her black and white room or is given a color television monitor? Will she learn anything or not? It seems just obvious that she will learn something about the world and our visual experience of it. But then it is inescapable that her previous knowledge was incomplete. But she had all the physical information. Ergo there is more to have than that, and Physicalism is false</w:t>
      </w:r>
      <w:r w:rsidR="00504E03">
        <w:t xml:space="preserve"> (Jackson, F 1982). </w:t>
      </w:r>
    </w:p>
    <w:p w:rsidR="007F0D68" w:rsidRDefault="0026177D" w:rsidP="003F27B5">
      <w:pPr>
        <w:spacing w:line="360" w:lineRule="auto"/>
      </w:pPr>
      <w:r>
        <w:t>T</w:t>
      </w:r>
      <w:r w:rsidR="00531BFB">
        <w:t>his</w:t>
      </w:r>
      <w:r w:rsidR="00531BFB" w:rsidRPr="00531BFB">
        <w:t xml:space="preserve"> version of the knowledge argument</w:t>
      </w:r>
      <w:r w:rsidR="00CB6FCA">
        <w:t xml:space="preserve"> may be read as asserting that</w:t>
      </w:r>
      <w:r w:rsidR="00531BFB" w:rsidRPr="00531BFB">
        <w:t>, provided with a future compl</w:t>
      </w:r>
      <w:r w:rsidR="00CB6FCA">
        <w:t xml:space="preserve">etion of science, admitting even so much as the </w:t>
      </w:r>
      <w:r w:rsidR="00531BFB" w:rsidRPr="00531BFB">
        <w:t xml:space="preserve">possibility of counting a new color perception as </w:t>
      </w:r>
      <w:r w:rsidR="007F0D68">
        <w:t xml:space="preserve">uniquely </w:t>
      </w:r>
      <w:r w:rsidR="00531BFB" w:rsidRPr="00531BFB">
        <w:t xml:space="preserve">contributing to a justified, true, belief commits one to rejection of the mind-body identity theory. </w:t>
      </w:r>
    </w:p>
    <w:p w:rsidR="007E7057" w:rsidRDefault="00EE41B5" w:rsidP="003F27B5">
      <w:pPr>
        <w:spacing w:line="360" w:lineRule="auto"/>
      </w:pPr>
      <w:r>
        <w:t>Upon leaving the room M</w:t>
      </w:r>
      <w:r w:rsidR="007A7E9D" w:rsidRPr="007A7E9D">
        <w:t>ary's new visual experience</w:t>
      </w:r>
      <w:r w:rsidR="007F0D68">
        <w:t>s, it seems, enter</w:t>
      </w:r>
      <w:r w:rsidR="007A7E9D" w:rsidRPr="007A7E9D">
        <w:t xml:space="preserve"> into the justification of further true assertions which she will confidently b</w:t>
      </w:r>
      <w:r w:rsidR="007A7E9D">
        <w:t xml:space="preserve">elieve. </w:t>
      </w:r>
      <w:r w:rsidR="00E00DCC">
        <w:t>But, i</w:t>
      </w:r>
      <w:r w:rsidR="00285F5D">
        <w:t>t is not enough that Mary’s colorful experience should give rise to some assertions about color.</w:t>
      </w:r>
      <w:r w:rsidR="00ED0AD0">
        <w:rPr>
          <w:rStyle w:val="FootnoteReference"/>
        </w:rPr>
        <w:footnoteReference w:id="1"/>
      </w:r>
      <w:r w:rsidR="008C38B2">
        <w:t xml:space="preserve"> </w:t>
      </w:r>
      <w:r w:rsidR="00285F5D">
        <w:t>The post color assertions must constitute learning.</w:t>
      </w:r>
      <w:r w:rsidR="007A7E9D">
        <w:t xml:space="preserve"> </w:t>
      </w:r>
      <w:r w:rsidR="00440C5D">
        <w:t>She may assert for example, “This r</w:t>
      </w:r>
      <w:r w:rsidR="00153442">
        <w:t>ed really exists.” This proposition</w:t>
      </w:r>
      <w:r w:rsidR="007A7E9D">
        <w:t xml:space="preserve"> could </w:t>
      </w:r>
      <w:r w:rsidR="007A7E9D" w:rsidRPr="007A7E9D">
        <w:t>have been par</w:t>
      </w:r>
      <w:r w:rsidR="00440C5D">
        <w:t xml:space="preserve">t of Mary's prior </w:t>
      </w:r>
      <w:r w:rsidR="00440C5D" w:rsidRPr="00D427FA">
        <w:rPr>
          <w:i/>
        </w:rPr>
        <w:t>beliefs</w:t>
      </w:r>
      <w:r w:rsidR="00ED0AD0">
        <w:t>.  While in the ro</w:t>
      </w:r>
      <w:r w:rsidR="00F70611">
        <w:t>o</w:t>
      </w:r>
      <w:r w:rsidR="00ED0AD0">
        <w:t>m s</w:t>
      </w:r>
      <w:r w:rsidR="00AF29EE">
        <w:t>he may have even imagined the day</w:t>
      </w:r>
      <w:r w:rsidR="00ED0AD0">
        <w:t xml:space="preserve"> to come when she would see her hypothetical red</w:t>
      </w:r>
      <w:r w:rsidR="00AF29EE">
        <w:t xml:space="preserve"> color or marked the spot on a prism </w:t>
      </w:r>
      <w:r w:rsidR="00F076CF">
        <w:t>&amp; chart where red</w:t>
      </w:r>
      <w:r w:rsidR="00AF29EE">
        <w:t xml:space="preserve"> would one day appear.</w:t>
      </w:r>
      <w:r w:rsidR="00440C5D">
        <w:t xml:space="preserve"> </w:t>
      </w:r>
      <w:r w:rsidR="00AF29EE">
        <w:t>But</w:t>
      </w:r>
      <w:r w:rsidR="007F09E9">
        <w:t>, while in the room,</w:t>
      </w:r>
      <w:r w:rsidR="00AF29EE">
        <w:t xml:space="preserve"> all this</w:t>
      </w:r>
      <w:r w:rsidR="007A7E9D" w:rsidRPr="007A7E9D">
        <w:t xml:space="preserve"> would not have risen to th</w:t>
      </w:r>
      <w:r w:rsidR="00440C5D">
        <w:t>e lev</w:t>
      </w:r>
      <w:r w:rsidR="00B30D25">
        <w:t xml:space="preserve">el of </w:t>
      </w:r>
      <w:r w:rsidR="00B30D25" w:rsidRPr="00D427FA">
        <w:rPr>
          <w:i/>
        </w:rPr>
        <w:t>knowledge</w:t>
      </w:r>
      <w:r w:rsidR="007F09E9">
        <w:t xml:space="preserve"> unless her assertion</w:t>
      </w:r>
      <w:r w:rsidR="00B30D25">
        <w:t xml:space="preserve"> could</w:t>
      </w:r>
      <w:r w:rsidR="007A7E9D">
        <w:t xml:space="preserve"> </w:t>
      </w:r>
      <w:r w:rsidR="007A7E9D" w:rsidRPr="007A7E9D">
        <w:t>otherwise be justified sans perception</w:t>
      </w:r>
      <w:r w:rsidR="00316A58">
        <w:t xml:space="preserve"> on the basis of her physicalist knowledge base</w:t>
      </w:r>
      <w:r w:rsidR="007A7E9D" w:rsidRPr="007A7E9D">
        <w:t xml:space="preserve">. </w:t>
      </w:r>
      <w:r w:rsidR="00AF29EE">
        <w:t>Jackson</w:t>
      </w:r>
      <w:r w:rsidR="00B30D25">
        <w:t>’</w:t>
      </w:r>
      <w:r w:rsidR="00AF29EE">
        <w:t>s</w:t>
      </w:r>
      <w:r w:rsidR="007F0D68">
        <w:t xml:space="preserve"> argument denies that possibility. </w:t>
      </w:r>
      <w:r w:rsidR="008C38B2">
        <w:t xml:space="preserve">If the post color assertions are to be representative of learning, the colorful experience needs to be </w:t>
      </w:r>
      <w:r w:rsidR="00FD7E11">
        <w:t>somehow</w:t>
      </w:r>
      <w:r w:rsidR="008C38B2">
        <w:t xml:space="preserve"> responsible for that </w:t>
      </w:r>
      <w:r w:rsidR="008C38B2" w:rsidRPr="008C38B2">
        <w:rPr>
          <w:i/>
        </w:rPr>
        <w:t>new learning</w:t>
      </w:r>
      <w:r w:rsidR="008C38B2">
        <w:t>.</w:t>
      </w:r>
      <w:r w:rsidR="00FD7E11">
        <w:rPr>
          <w:rStyle w:val="FootnoteReference"/>
        </w:rPr>
        <w:footnoteReference w:id="2"/>
      </w:r>
      <w:r w:rsidR="008C38B2">
        <w:t xml:space="preserve"> </w:t>
      </w:r>
      <w:r w:rsidR="00316A58">
        <w:t xml:space="preserve">Thus, </w:t>
      </w:r>
      <w:r w:rsidR="007F0D68">
        <w:t>Jackson’s</w:t>
      </w:r>
      <w:r w:rsidR="00316A58">
        <w:t xml:space="preserve"> argument suggests that </w:t>
      </w:r>
      <w:r w:rsidR="004D3899">
        <w:t>belief in all the true propositions derivable from a completed physical theory together with all imaginable experience still fails to justify</w:t>
      </w:r>
      <w:r w:rsidR="0045594B">
        <w:t xml:space="preserve"> the assertion </w:t>
      </w:r>
      <w:r w:rsidR="000A61B0">
        <w:t>(</w:t>
      </w:r>
      <w:r w:rsidR="0045594B">
        <w:t>or denial of</w:t>
      </w:r>
      <w:r w:rsidR="000A61B0">
        <w:t>)</w:t>
      </w:r>
      <w:r w:rsidR="004D3899">
        <w:t xml:space="preserve"> “This red really exists.”</w:t>
      </w:r>
      <w:r w:rsidR="00531BFB" w:rsidRPr="00531BFB">
        <w:t xml:space="preserve"> </w:t>
      </w:r>
      <w:r w:rsidR="00AF29EE">
        <w:t xml:space="preserve"> </w:t>
      </w:r>
    </w:p>
    <w:p w:rsidR="00F50D43" w:rsidRDefault="00F50D43" w:rsidP="003F27B5">
      <w:pPr>
        <w:spacing w:line="360" w:lineRule="auto"/>
      </w:pPr>
    </w:p>
    <w:p w:rsidR="00F50D43" w:rsidRPr="000C3CF1" w:rsidRDefault="00F50D43" w:rsidP="003F27B5">
      <w:pPr>
        <w:spacing w:line="360" w:lineRule="auto"/>
      </w:pPr>
    </w:p>
    <w:p w:rsidR="00657E9B" w:rsidRPr="000C3CF1" w:rsidRDefault="00657E9B" w:rsidP="003F27B5">
      <w:pPr>
        <w:pStyle w:val="Heading1"/>
        <w:spacing w:line="360" w:lineRule="auto"/>
      </w:pPr>
      <w:bookmarkStart w:id="4" w:name="_Toc342238811"/>
      <w:r w:rsidRPr="000C3CF1">
        <w:t>Consensus from traditional debate:</w:t>
      </w:r>
      <w:bookmarkEnd w:id="4"/>
    </w:p>
    <w:p w:rsidR="0026177D" w:rsidRDefault="00531BFB" w:rsidP="003F27B5">
      <w:pPr>
        <w:spacing w:line="360" w:lineRule="auto"/>
      </w:pPr>
      <w:r>
        <w:t xml:space="preserve"> </w:t>
      </w:r>
    </w:p>
    <w:p w:rsidR="00657E9B" w:rsidRPr="000C3CF1" w:rsidRDefault="00531BFB" w:rsidP="003F27B5">
      <w:pPr>
        <w:spacing w:line="360" w:lineRule="auto"/>
      </w:pPr>
      <w:r>
        <w:t xml:space="preserve">Since </w:t>
      </w:r>
      <w:r w:rsidR="00504E03">
        <w:t>its</w:t>
      </w:r>
      <w:r>
        <w:t xml:space="preserve"> introduction in the late twentieth century this version of the knowledge argument has inspired a flood of debate and the consensus is that the argument fails. </w:t>
      </w:r>
      <w:r w:rsidR="009F1993">
        <w:t>Even Jackson</w:t>
      </w:r>
      <w:r>
        <w:t xml:space="preserve"> himself</w:t>
      </w:r>
      <w:r w:rsidR="009F1993">
        <w:t xml:space="preserve"> </w:t>
      </w:r>
      <w:r>
        <w:t xml:space="preserve">changes his mind (cf. Jackson </w:t>
      </w:r>
      <w:r w:rsidR="00657E9B" w:rsidRPr="000C3CF1">
        <w:t>2003</w:t>
      </w:r>
      <w:r>
        <w:t>)</w:t>
      </w:r>
      <w:r w:rsidR="00657E9B" w:rsidRPr="000C3CF1">
        <w:t>.</w:t>
      </w:r>
      <w:r w:rsidR="00861CAE">
        <w:rPr>
          <w:rStyle w:val="FootnoteReference"/>
        </w:rPr>
        <w:footnoteReference w:id="3"/>
      </w:r>
      <w:r w:rsidR="00504E03">
        <w:t xml:space="preserve"> </w:t>
      </w:r>
      <w:r w:rsidR="00AE71EF">
        <w:t>In general</w:t>
      </w:r>
      <w:r w:rsidR="001E63B0">
        <w:t>,</w:t>
      </w:r>
      <w:r w:rsidR="00AE71EF">
        <w:t xml:space="preserve"> three types of argument have been offered against Jackson’s original conclusion. </w:t>
      </w:r>
      <w:r w:rsidR="001E63B0">
        <w:t>Few deny the validity of the argument</w:t>
      </w:r>
      <w:r w:rsidR="001E3D09">
        <w:t xml:space="preserve"> or at least some revised version</w:t>
      </w:r>
      <w:r w:rsidR="001E63B0">
        <w:t>.</w:t>
      </w:r>
      <w:r w:rsidR="003C576D">
        <w:rPr>
          <w:rStyle w:val="FootnoteReference"/>
        </w:rPr>
        <w:footnoteReference w:id="4"/>
      </w:r>
      <w:r w:rsidR="001E63B0">
        <w:t xml:space="preserve"> Rather</w:t>
      </w:r>
      <w:r w:rsidR="001E3D09">
        <w:t>, most</w:t>
      </w:r>
      <w:r w:rsidR="00AE71EF">
        <w:t xml:space="preserve"> challenge the soundness of the argument by denying that Mary will gain some new knowledge</w:t>
      </w:r>
      <w:r w:rsidR="001E63B0">
        <w:t xml:space="preserve"> upon her release</w:t>
      </w:r>
      <w:r w:rsidR="00AE71EF">
        <w:t>.</w:t>
      </w:r>
      <w:r w:rsidR="008922CA">
        <w:t xml:space="preserve">  It is useful to sort the critical replies according to the several dominant semantic theories of the time.</w:t>
      </w:r>
    </w:p>
    <w:p w:rsidR="00657E9B" w:rsidRPr="000C3CF1" w:rsidRDefault="00F2210C" w:rsidP="003F27B5">
      <w:pPr>
        <w:spacing w:line="360" w:lineRule="auto"/>
      </w:pPr>
      <w:r>
        <w:t>The ‘ability reply’ for example suggests that</w:t>
      </w:r>
      <w:r w:rsidR="00657E9B" w:rsidRPr="000C3CF1">
        <w:t xml:space="preserve"> on leaving the black-and-white room, Mary gains</w:t>
      </w:r>
      <w:r>
        <w:t xml:space="preserve"> </w:t>
      </w:r>
      <w:r w:rsidR="006A03B0">
        <w:t>an ability</w:t>
      </w:r>
      <w:r>
        <w:t xml:space="preserve"> without learning a new fact</w:t>
      </w:r>
      <w:r w:rsidR="00657E9B" w:rsidRPr="000C3CF1">
        <w:t xml:space="preserve"> </w:t>
      </w:r>
      <w:r>
        <w:t>(</w:t>
      </w:r>
      <w:r w:rsidR="00BF592C">
        <w:t>Nemirow 2004</w:t>
      </w:r>
      <w:r w:rsidR="0047376D">
        <w:t xml:space="preserve"> and Lewis 1983</w:t>
      </w:r>
      <w:r>
        <w:t>)</w:t>
      </w:r>
      <w:r w:rsidR="006A03B0">
        <w:t xml:space="preserve">. </w:t>
      </w:r>
      <w:r w:rsidR="00657E9B" w:rsidRPr="000C3CF1">
        <w:t>Freg</w:t>
      </w:r>
      <w:r w:rsidR="006A03B0">
        <w:t>e</w:t>
      </w:r>
      <w:r w:rsidR="00657E9B" w:rsidRPr="000C3CF1">
        <w:t>ian</w:t>
      </w:r>
      <w:r>
        <w:t xml:space="preserve"> semantics offers that </w:t>
      </w:r>
      <w:r w:rsidR="00657E9B" w:rsidRPr="000C3CF1">
        <w:t>Mary learns a fact she already knew under a new mod</w:t>
      </w:r>
      <w:r>
        <w:t>e of presentation</w:t>
      </w:r>
      <w:r w:rsidR="00CB6FCA">
        <w:t xml:space="preserve"> </w:t>
      </w:r>
      <w:r>
        <w:t>(</w:t>
      </w:r>
      <w:r w:rsidR="00CB6FCA">
        <w:t>Loar 1990</w:t>
      </w:r>
      <w:r>
        <w:t>) while Russellians</w:t>
      </w:r>
      <w:r w:rsidR="006A03B0">
        <w:t xml:space="preserve"> might think that</w:t>
      </w:r>
      <w:r w:rsidR="00657E9B" w:rsidRPr="000C3CF1">
        <w:t xml:space="preserve"> Mary gains acquaintance with a property without lea</w:t>
      </w:r>
      <w:r w:rsidR="006A03B0">
        <w:t>rning new facts (</w:t>
      </w:r>
      <w:r w:rsidR="00CB6FCA">
        <w:t>Conee 1985</w:t>
      </w:r>
      <w:r w:rsidR="006A03B0">
        <w:t xml:space="preserve">). More recently Dan Dennett puts it down to Jackson’s failure of imagination and asserts that </w:t>
      </w:r>
      <w:r w:rsidR="00657E9B" w:rsidRPr="000C3CF1">
        <w:t xml:space="preserve">Mary </w:t>
      </w:r>
      <w:r w:rsidR="006A03B0">
        <w:t xml:space="preserve">does </w:t>
      </w:r>
      <w:r w:rsidR="00657E9B" w:rsidRPr="000C3CF1">
        <w:t xml:space="preserve">know about color experience </w:t>
      </w:r>
      <w:r w:rsidR="006A03B0">
        <w:t xml:space="preserve">even </w:t>
      </w:r>
      <w:r w:rsidR="00657E9B" w:rsidRPr="000C3CF1">
        <w:t>from i</w:t>
      </w:r>
      <w:r w:rsidR="006A03B0">
        <w:t>nside her room (</w:t>
      </w:r>
      <w:r w:rsidR="00D56793">
        <w:t>Dennett 2006</w:t>
      </w:r>
      <w:r w:rsidR="006D3E6F">
        <w:t xml:space="preserve"> 2011</w:t>
      </w:r>
      <w:r w:rsidR="006A03B0">
        <w:t>).</w:t>
      </w:r>
      <w:r w:rsidR="00D56793">
        <w:t xml:space="preserve">   </w:t>
      </w:r>
      <w:r w:rsidR="006A03B0">
        <w:br/>
      </w:r>
    </w:p>
    <w:p w:rsidR="00657E9B" w:rsidRPr="000C3CF1" w:rsidRDefault="00657E9B" w:rsidP="003F27B5">
      <w:pPr>
        <w:pStyle w:val="Heading1"/>
        <w:spacing w:line="360" w:lineRule="auto"/>
      </w:pPr>
      <w:bookmarkStart w:id="5" w:name="_Toc342238812"/>
      <w:r w:rsidRPr="000C3CF1">
        <w:t>The Counting problem</w:t>
      </w:r>
      <w:bookmarkEnd w:id="5"/>
    </w:p>
    <w:p w:rsidR="0026177D" w:rsidRDefault="00657E9B" w:rsidP="003F27B5">
      <w:pPr>
        <w:spacing w:line="360" w:lineRule="auto"/>
      </w:pPr>
      <w:r w:rsidRPr="000C3CF1">
        <w:t xml:space="preserve"> </w:t>
      </w:r>
    </w:p>
    <w:p w:rsidR="00657E9B" w:rsidRPr="000C3CF1" w:rsidRDefault="00091441" w:rsidP="003F27B5">
      <w:pPr>
        <w:spacing w:line="360" w:lineRule="auto"/>
      </w:pPr>
      <w:r>
        <w:t xml:space="preserve">Suppose we accept </w:t>
      </w:r>
      <w:r w:rsidR="0045594B">
        <w:t>it that Mary's new perceptions,</w:t>
      </w:r>
      <w:r w:rsidR="001E3D09" w:rsidRPr="001E3D09">
        <w:t xml:space="preserve"> enter into the justification of further true assertions whi</w:t>
      </w:r>
      <w:r w:rsidR="0045594B">
        <w:t>ch she will confidently believe. T</w:t>
      </w:r>
      <w:r w:rsidR="00CB6FCA">
        <w:t>he underlying assumption explicit or implied in the knowledge argument</w:t>
      </w:r>
      <w:r w:rsidR="00507CF6">
        <w:t xml:space="preserve"> </w:t>
      </w:r>
      <w:r>
        <w:t>becomes: A</w:t>
      </w:r>
      <w:r w:rsidR="00B111A0">
        <w:t xml:space="preserve"> class of </w:t>
      </w:r>
      <w:r>
        <w:t>meaningful sentences</w:t>
      </w:r>
      <w:r w:rsidR="00B111A0">
        <w:t>,</w:t>
      </w:r>
      <w:r w:rsidR="00507CF6">
        <w:t xml:space="preserve"> </w:t>
      </w:r>
      <w:r>
        <w:t xml:space="preserve">true, assertions, </w:t>
      </w:r>
      <w:r w:rsidR="00CB6FCA">
        <w:t>reflect</w:t>
      </w:r>
      <w:r w:rsidR="007E2C46">
        <w:t>s</w:t>
      </w:r>
      <w:r w:rsidR="00CB6FCA">
        <w:t xml:space="preserve"> the body of justified beliefs that compose the </w:t>
      </w:r>
      <w:r w:rsidR="00A80BF3">
        <w:t xml:space="preserve">sum </w:t>
      </w:r>
      <w:r w:rsidR="00CB6FCA">
        <w:t>of knowledge.</w:t>
      </w:r>
      <w:r w:rsidR="00B111A0">
        <w:t xml:space="preserve"> </w:t>
      </w:r>
      <w:r w:rsidR="007E2C46">
        <w:t>This way of looking at things gives rise to the counting problem because</w:t>
      </w:r>
      <w:r w:rsidR="00B111A0">
        <w:t xml:space="preserve"> c</w:t>
      </w:r>
      <w:r w:rsidR="00CB6FCA" w:rsidRPr="000C3CF1">
        <w:t>ompeting</w:t>
      </w:r>
      <w:r w:rsidR="00A80BF3">
        <w:t xml:space="preserve"> semantic theories</w:t>
      </w:r>
      <w:r w:rsidR="00657E9B" w:rsidRPr="000C3CF1">
        <w:t xml:space="preserve"> disag</w:t>
      </w:r>
      <w:r w:rsidR="00A80BF3">
        <w:t>ree</w:t>
      </w:r>
      <w:r w:rsidR="00CB6FCA">
        <w:t xml:space="preserve"> on</w:t>
      </w:r>
      <w:r w:rsidR="00A80BF3">
        <w:t xml:space="preserve"> how to arrive at and recognize a </w:t>
      </w:r>
      <w:r w:rsidR="00D06FEC">
        <w:t xml:space="preserve">unit of </w:t>
      </w:r>
      <w:r w:rsidR="00D06FEC">
        <w:lastRenderedPageBreak/>
        <w:t xml:space="preserve">meaning. </w:t>
      </w:r>
      <w:r w:rsidR="004D760A">
        <w:t xml:space="preserve">Jackson’s </w:t>
      </w:r>
      <w:r w:rsidR="00D427FA">
        <w:t>(and critical</w:t>
      </w:r>
      <w:r w:rsidR="00C60911">
        <w:t xml:space="preserve">) </w:t>
      </w:r>
      <w:r w:rsidR="004D760A">
        <w:t>argument relies upon us</w:t>
      </w:r>
      <w:r w:rsidR="004D760A" w:rsidRPr="000C3CF1">
        <w:t xml:space="preserve"> supposing that there is an easy way to count knowledge.</w:t>
      </w:r>
    </w:p>
    <w:p w:rsidR="00657E9B" w:rsidRDefault="0077793F" w:rsidP="003F27B5">
      <w:pPr>
        <w:spacing w:line="360" w:lineRule="auto"/>
      </w:pPr>
      <w:r>
        <w:t>Now, if I’m counting jelly beans and put all th</w:t>
      </w:r>
      <w:r w:rsidR="001B6C32">
        <w:t>e cherry ones in one cup and all the lime ones in an</w:t>
      </w:r>
      <w:r>
        <w:t>other</w:t>
      </w:r>
      <w:r w:rsidR="004D760A">
        <w:t>,</w:t>
      </w:r>
      <w:r>
        <w:t xml:space="preserve"> no one is likely to be puzzled if I </w:t>
      </w:r>
      <w:r w:rsidR="00255997">
        <w:t xml:space="preserve">claim to </w:t>
      </w:r>
      <w:r>
        <w:t>have more lime than cherry jelly beans. But</w:t>
      </w:r>
      <w:r w:rsidR="004D760A">
        <w:t>, this is a naive picture of counting.  T</w:t>
      </w:r>
      <w:r>
        <w:t xml:space="preserve">hings are much more problematic if we want to quantify knowledge. </w:t>
      </w:r>
      <w:r w:rsidR="004D760A">
        <w:t>On the naïve view, it looks like knowledge counting follows the same simplistic procedure</w:t>
      </w:r>
      <w:r w:rsidR="00FB372D">
        <w:t xml:space="preserve"> as bean counting</w:t>
      </w:r>
      <w:r w:rsidR="004D760A">
        <w:t xml:space="preserve">. </w:t>
      </w:r>
      <w:r w:rsidR="00657E9B" w:rsidRPr="000C3CF1">
        <w:t xml:space="preserve">In one column we stack the ‘bits’ of physical knowledge. In the other column we need to stack some other ‘bit’ and label the column, ‘other knowledge’. As long as it looks like there is a possibility to fill the second column with </w:t>
      </w:r>
      <w:r w:rsidR="00657E9B" w:rsidRPr="00C66385">
        <w:rPr>
          <w:i/>
        </w:rPr>
        <w:t xml:space="preserve">something </w:t>
      </w:r>
      <w:r w:rsidR="00657E9B" w:rsidRPr="000C3CF1">
        <w:t xml:space="preserve">it won’t matter how we did the individuation and </w:t>
      </w:r>
      <w:r w:rsidR="00C66385" w:rsidRPr="000C3CF1">
        <w:t xml:space="preserve">counting. </w:t>
      </w:r>
      <w:r w:rsidR="00657E9B" w:rsidRPr="000C3CF1">
        <w:t>It seems</w:t>
      </w:r>
      <w:proofErr w:type="gramStart"/>
      <w:r w:rsidR="00657E9B" w:rsidRPr="000C3CF1">
        <w:t>,</w:t>
      </w:r>
      <w:proofErr w:type="gramEnd"/>
      <w:r w:rsidR="00657E9B" w:rsidRPr="000C3CF1">
        <w:t xml:space="preserve"> it will make sense to talk of more knowledge. Our next step, on this picture, might be to ask if the ‘bit’ we’re considering for the second column is a justified, true, belief (</w:t>
      </w:r>
      <w:r w:rsidR="00FB372D" w:rsidRPr="000C3CF1">
        <w:t>+)</w:t>
      </w:r>
      <w:r w:rsidR="00657E9B" w:rsidRPr="000C3CF1">
        <w:t xml:space="preserve"> or is </w:t>
      </w:r>
      <w:r w:rsidR="00D812D7">
        <w:t xml:space="preserve">in some other sense knowledge. </w:t>
      </w:r>
      <w:r w:rsidR="00B95576">
        <w:t xml:space="preserve"> Throughout</w:t>
      </w:r>
      <w:r w:rsidR="005501E8">
        <w:t>,</w:t>
      </w:r>
      <w:r w:rsidR="00B95576">
        <w:t xml:space="preserve"> and especially at this last step</w:t>
      </w:r>
      <w:r w:rsidR="005501E8">
        <w:t>,</w:t>
      </w:r>
      <w:r w:rsidR="00B95576">
        <w:t xml:space="preserve"> each critic will consult her theory of meaning to decide whether or not </w:t>
      </w:r>
      <w:r w:rsidR="005501E8">
        <w:t xml:space="preserve">there </w:t>
      </w:r>
      <w:r w:rsidR="007C2E95">
        <w:t xml:space="preserve">is </w:t>
      </w:r>
      <w:r w:rsidR="005501E8">
        <w:t>something significant</w:t>
      </w:r>
      <w:r w:rsidR="00B95576">
        <w:t xml:space="preserve"> there</w:t>
      </w:r>
      <w:r w:rsidR="005501E8">
        <w:t xml:space="preserve"> to point to</w:t>
      </w:r>
      <w:r w:rsidR="00B95576">
        <w:t>.</w:t>
      </w:r>
    </w:p>
    <w:p w:rsidR="001B6C32" w:rsidRDefault="00D06FEC" w:rsidP="003F27B5">
      <w:pPr>
        <w:spacing w:line="360" w:lineRule="auto"/>
      </w:pPr>
      <w:r w:rsidRPr="00D06FEC">
        <w:t>As</w:t>
      </w:r>
      <w:r>
        <w:t xml:space="preserve"> we've noted </w:t>
      </w:r>
      <w:r w:rsidR="0085531A">
        <w:t>earlier</w:t>
      </w:r>
      <w:r w:rsidR="005501E8">
        <w:t>, however</w:t>
      </w:r>
      <w:r w:rsidR="0085531A">
        <w:t>, competing</w:t>
      </w:r>
      <w:r>
        <w:t xml:space="preserve"> </w:t>
      </w:r>
      <w:r w:rsidRPr="00D06FEC">
        <w:t xml:space="preserve">theories of meaning result in disagreement on the unit of meaning </w:t>
      </w:r>
      <w:r>
        <w:t xml:space="preserve">and </w:t>
      </w:r>
      <w:r w:rsidRPr="00D06FEC">
        <w:t xml:space="preserve">methods for analysis. Some even suggest that meanings ought to be abandoned. </w:t>
      </w:r>
      <w:r w:rsidR="00992F6C">
        <w:t xml:space="preserve"> It is clear that conclusions about the possibility of new knowledge depend upon principles of counting and individuation allowed by a semantic theory.</w:t>
      </w:r>
      <w:r w:rsidR="00525998">
        <w:t xml:space="preserve"> With this in mind criticism of the knowledge argument</w:t>
      </w:r>
      <w:r w:rsidR="001B6C32">
        <w:t xml:space="preserve"> begins to look more like a magic trick instead of reasoned analysis. </w:t>
      </w:r>
      <w:r w:rsidR="00C57921">
        <w:t>If you</w:t>
      </w:r>
      <w:r w:rsidR="00C60911">
        <w:t xml:space="preserve"> come to the table with a competing semantic theory, h</w:t>
      </w:r>
      <w:r w:rsidR="001B6C32">
        <w:t>ow</w:t>
      </w:r>
      <w:r w:rsidR="00655990">
        <w:t xml:space="preserve"> can one</w:t>
      </w:r>
      <w:r w:rsidR="00C60911">
        <w:t xml:space="preserve"> get a fair count once the magician clicks his semantic-theory-</w:t>
      </w:r>
      <w:r w:rsidR="001B6C32">
        <w:t xml:space="preserve">wand </w:t>
      </w:r>
      <w:r w:rsidR="00992F6C">
        <w:t>against the</w:t>
      </w:r>
      <w:r w:rsidR="001B6C32">
        <w:t xml:space="preserve"> </w:t>
      </w:r>
      <w:r w:rsidR="005B71FD">
        <w:t xml:space="preserve">cup of </w:t>
      </w:r>
      <w:r w:rsidR="001B6C32">
        <w:t>new knowledge?</w:t>
      </w:r>
    </w:p>
    <w:p w:rsidR="00D06FEC" w:rsidRPr="000C3CF1" w:rsidRDefault="004C275D" w:rsidP="003F27B5">
      <w:pPr>
        <w:spacing w:line="360" w:lineRule="auto"/>
      </w:pPr>
      <w:r>
        <w:t>This is particularly embarrassing for</w:t>
      </w:r>
      <w:r w:rsidR="00340229">
        <w:t xml:space="preserve"> arbiters of</w:t>
      </w:r>
      <w:r>
        <w:t xml:space="preserve"> the knowledge </w:t>
      </w:r>
      <w:r w:rsidR="00525998">
        <w:t>argument since we seem to have</w:t>
      </w:r>
      <w:r>
        <w:t xml:space="preserve"> no higher authority, no meta-language from within which to referee the debate.</w:t>
      </w:r>
      <w:r w:rsidR="0094377A">
        <w:t xml:space="preserve"> </w:t>
      </w:r>
      <w:r w:rsidR="001B6C32">
        <w:t>A</w:t>
      </w:r>
      <w:r w:rsidR="0094377A">
        <w:t>mong the knowledge argument critics</w:t>
      </w:r>
      <w:r w:rsidR="00340229">
        <w:t>,</w:t>
      </w:r>
      <w:r w:rsidR="0094377A">
        <w:t xml:space="preserve"> no one much minds this state of affairs so as long as everyone comes to the same general conclusion.  </w:t>
      </w:r>
      <w:r w:rsidR="00D06FEC" w:rsidRPr="00D06FEC">
        <w:t>But, much of that debate can be considered a red herring once we realize that this whole project of counting is misguided.</w:t>
      </w:r>
    </w:p>
    <w:p w:rsidR="00AA4D0C" w:rsidRDefault="00657E9B" w:rsidP="003F27B5">
      <w:pPr>
        <w:spacing w:line="360" w:lineRule="auto"/>
      </w:pPr>
      <w:r w:rsidRPr="000C3CF1">
        <w:t>It was the wrong pictu</w:t>
      </w:r>
      <w:r w:rsidR="00DB4400">
        <w:t xml:space="preserve">re. Knowledge, so conceived, is a convenient fiction. </w:t>
      </w:r>
      <w:r w:rsidRPr="000C3CF1">
        <w:t xml:space="preserve">There is a glaring mismatch between that picture of knowledge and what </w:t>
      </w:r>
      <w:r w:rsidR="00DB4400">
        <w:t xml:space="preserve">we know about how brains work. </w:t>
      </w:r>
      <w:r w:rsidRPr="000C3CF1">
        <w:t>Knowledge does not lay waiting in a</w:t>
      </w:r>
      <w:r w:rsidR="00DB4400">
        <w:t xml:space="preserve"> stack of possible assertions. </w:t>
      </w:r>
    </w:p>
    <w:p w:rsidR="007E7057" w:rsidRPr="000C3CF1" w:rsidRDefault="00657E9B" w:rsidP="003F27B5">
      <w:pPr>
        <w:spacing w:line="360" w:lineRule="auto"/>
      </w:pPr>
      <w:r w:rsidRPr="000C3CF1">
        <w:t>Suppose, as is supported by empirical evidence from neuro-psychology, that knowledge is a matter of continual processes of attention, and interaction with the environment, involving bot</w:t>
      </w:r>
      <w:r w:rsidR="00DB4400">
        <w:t xml:space="preserve">h retrieval, and </w:t>
      </w:r>
      <w:r w:rsidR="00DB4400">
        <w:lastRenderedPageBreak/>
        <w:t xml:space="preserve">construction. </w:t>
      </w:r>
      <w:r w:rsidRPr="000C3CF1">
        <w:t xml:space="preserve">This alternative picture now </w:t>
      </w:r>
      <w:r w:rsidR="00DB4400">
        <w:t xml:space="preserve">developing in neuro-psychology </w:t>
      </w:r>
      <w:r w:rsidRPr="000C3CF1">
        <w:t>m</w:t>
      </w:r>
      <w:r w:rsidR="00DB4400">
        <w:t xml:space="preserve">ay better square with findings </w:t>
      </w:r>
      <w:r w:rsidRPr="000C3CF1">
        <w:t>offered by connectionist cognitive science.</w:t>
      </w:r>
    </w:p>
    <w:p w:rsidR="0082452A" w:rsidRDefault="00657E9B" w:rsidP="003F27B5">
      <w:pPr>
        <w:pStyle w:val="Heading1"/>
        <w:spacing w:line="360" w:lineRule="auto"/>
      </w:pPr>
      <w:bookmarkStart w:id="6" w:name="_Toc342238813"/>
      <w:r w:rsidRPr="000C3CF1">
        <w:t>Scientific naturalism and the connectionist program</w:t>
      </w:r>
      <w:bookmarkEnd w:id="6"/>
    </w:p>
    <w:p w:rsidR="007E7057" w:rsidRDefault="007E7057" w:rsidP="003F27B5">
      <w:pPr>
        <w:spacing w:line="360" w:lineRule="auto"/>
      </w:pPr>
    </w:p>
    <w:p w:rsidR="0002106B" w:rsidRDefault="009266B1" w:rsidP="003F27B5">
      <w:pPr>
        <w:spacing w:line="360" w:lineRule="auto"/>
      </w:pPr>
      <w:r>
        <w:t xml:space="preserve">Our course of investigation is extremely complex. It will be necessary to give but brief sketches of the many tiles that </w:t>
      </w:r>
      <w:r w:rsidR="005612A4">
        <w:t>must all fit together before the full</w:t>
      </w:r>
      <w:r>
        <w:t xml:space="preserve"> mosaic </w:t>
      </w:r>
      <w:r w:rsidR="005612A4">
        <w:t xml:space="preserve">of the research program </w:t>
      </w:r>
      <w:r>
        <w:t xml:space="preserve">can be pieced together.  </w:t>
      </w:r>
      <w:r w:rsidR="00190052">
        <w:t>Much of that mosaic</w:t>
      </w:r>
      <w:r w:rsidR="005612A4">
        <w:t xml:space="preserve"> relies upon Connectionism</w:t>
      </w:r>
      <w:r w:rsidR="00B81F8A">
        <w:t xml:space="preserve"> </w:t>
      </w:r>
      <w:r w:rsidR="00733036">
        <w:t xml:space="preserve">and </w:t>
      </w:r>
      <w:r w:rsidR="00B81F8A">
        <w:t>its relationship to</w:t>
      </w:r>
      <w:r w:rsidR="005612A4">
        <w:t xml:space="preserve"> Scientific Naturalism. </w:t>
      </w:r>
      <w:r w:rsidR="0002106B">
        <w:t xml:space="preserve">Connectionism is a cross disciplinary </w:t>
      </w:r>
      <w:r w:rsidR="00FE24AF">
        <w:t xml:space="preserve">research </w:t>
      </w:r>
      <w:r w:rsidR="006F015B">
        <w:t>program that combines most conspicuously</w:t>
      </w:r>
      <w:r w:rsidR="00E676A9">
        <w:t xml:space="preserve"> considerations</w:t>
      </w:r>
      <w:r w:rsidR="006F015B">
        <w:t xml:space="preserve"> of philosophy, psychology and computer science. </w:t>
      </w:r>
      <w:r w:rsidR="00516CD6">
        <w:t>Indeed, elements of anthropology, linguistics and even physi</w:t>
      </w:r>
      <w:r w:rsidR="00D32FEC">
        <w:t>cs also fall within its purview</w:t>
      </w:r>
      <w:r w:rsidR="00516CD6">
        <w:t>.</w:t>
      </w:r>
      <w:r w:rsidR="006F015B">
        <w:t xml:space="preserve"> Broadly speaking </w:t>
      </w:r>
      <w:r w:rsidR="00E676A9">
        <w:t>i</w:t>
      </w:r>
      <w:r w:rsidR="006F015B">
        <w:t>t is a type of scientific naturalism</w:t>
      </w:r>
      <w:r w:rsidR="00E676A9">
        <w:t xml:space="preserve"> that investigates the nature of </w:t>
      </w:r>
      <w:r w:rsidR="00E22595">
        <w:t>consciousness in a particularly distinctive way</w:t>
      </w:r>
      <w:r w:rsidR="006F015B">
        <w:t>.</w:t>
      </w:r>
      <w:r w:rsidR="00943232">
        <w:t xml:space="preserve"> </w:t>
      </w:r>
      <w:r>
        <w:t xml:space="preserve"> </w:t>
      </w:r>
      <w:r w:rsidR="00023D8C">
        <w:t>In order to remove an unnecessary stumbling block, let us first look at the sort of naturalized philosophical approach that I have in mind and then move on the case for connectionism.</w:t>
      </w:r>
    </w:p>
    <w:p w:rsidR="0082452A" w:rsidRDefault="0082452A" w:rsidP="003F27B5">
      <w:pPr>
        <w:spacing w:line="360" w:lineRule="auto"/>
      </w:pPr>
      <w:r>
        <w:t xml:space="preserve">We are interested in looking at a brand of naturalized philosophy that allows us to use some accepted methods of science, particularly the method of mathematical modeling, to sketch out specifics of Jackson’s imagined scenario. We’d like that model to cohere with the largest body of information available to us from neuro-science. </w:t>
      </w:r>
    </w:p>
    <w:p w:rsidR="0002106B" w:rsidRDefault="0082452A" w:rsidP="003F27B5">
      <w:pPr>
        <w:spacing w:line="360" w:lineRule="auto"/>
      </w:pPr>
      <w:r>
        <w:t>Our goal is to find</w:t>
      </w:r>
      <w:r w:rsidR="00C3658F">
        <w:t xml:space="preserve"> an alternative approach to the knowledge argument that does not fall prey to the counting problem</w:t>
      </w:r>
      <w:r w:rsidR="00525998">
        <w:t xml:space="preserve"> </w:t>
      </w:r>
      <w:r w:rsidR="004B3675">
        <w:t>and is</w:t>
      </w:r>
      <w:r w:rsidR="00C3658F">
        <w:t xml:space="preserve"> sensitive to insights from neuro-psychology. </w:t>
      </w:r>
      <w:r w:rsidR="007330BF">
        <w:t xml:space="preserve"> </w:t>
      </w:r>
      <w:r w:rsidR="001F03C8">
        <w:t>As we will see a</w:t>
      </w:r>
      <w:r w:rsidR="004B3675">
        <w:t xml:space="preserve"> connectionist</w:t>
      </w:r>
      <w:r w:rsidR="001F03C8">
        <w:t xml:space="preserve"> program supported by a </w:t>
      </w:r>
      <w:r w:rsidR="004B3675">
        <w:t xml:space="preserve">scientific naturalist methodology provides such an alternative.  </w:t>
      </w:r>
    </w:p>
    <w:p w:rsidR="0077352B" w:rsidRDefault="007330BF" w:rsidP="003F27B5">
      <w:pPr>
        <w:spacing w:line="360" w:lineRule="auto"/>
      </w:pPr>
      <w:r>
        <w:t>But d</w:t>
      </w:r>
      <w:r w:rsidR="00631AED">
        <w:t>oesn’t proceeding on the basis of a naturalist</w:t>
      </w:r>
      <w:r w:rsidR="00B0595D">
        <w:t xml:space="preserve"> methodology </w:t>
      </w:r>
      <w:r>
        <w:t>wrongly commit us to the very position that is at issue, namely Physicalism?</w:t>
      </w:r>
      <w:r w:rsidR="00B0595D">
        <w:t xml:space="preserve">  </w:t>
      </w:r>
      <w:r w:rsidR="00B0595D">
        <w:rPr>
          <w:rStyle w:val="FootnoteReference"/>
        </w:rPr>
        <w:footnoteReference w:id="5"/>
      </w:r>
      <w:r>
        <w:t xml:space="preserve">  First let’s note tha</w:t>
      </w:r>
      <w:r w:rsidR="004B3675">
        <w:t>t not every brand</w:t>
      </w:r>
      <w:r w:rsidR="004977A2">
        <w:t xml:space="preserve"> of n</w:t>
      </w:r>
      <w:r w:rsidR="004B3675">
        <w:t xml:space="preserve">aturalist </w:t>
      </w:r>
      <w:r w:rsidR="000262A1">
        <w:t>philosophy</w:t>
      </w:r>
      <w:r w:rsidR="001F03C8">
        <w:t xml:space="preserve"> commits one to rejecting </w:t>
      </w:r>
      <w:r w:rsidR="004B3675">
        <w:t>the knowledge argument</w:t>
      </w:r>
      <w:r w:rsidR="00B0595D">
        <w:t>.</w:t>
      </w:r>
      <w:r w:rsidR="00FE75DC">
        <w:rPr>
          <w:rStyle w:val="FootnoteReference"/>
        </w:rPr>
        <w:footnoteReference w:id="6"/>
      </w:r>
      <w:r w:rsidR="00B0595D">
        <w:t xml:space="preserve"> </w:t>
      </w:r>
      <w:r w:rsidR="0077352B">
        <w:t xml:space="preserve"> I will restrain myself to a methodological </w:t>
      </w:r>
      <w:r w:rsidR="0077352B">
        <w:lastRenderedPageBreak/>
        <w:t>naturalism. Methodological</w:t>
      </w:r>
      <w:r w:rsidR="004B6AFF">
        <w:t xml:space="preserve"> naturalized philosophy</w:t>
      </w:r>
      <w:r w:rsidR="00B0595D">
        <w:t xml:space="preserve"> is just a defeasible recommended procedure of analysis</w:t>
      </w:r>
      <w:r w:rsidR="0077352B">
        <w:t xml:space="preserve">. I will proceed </w:t>
      </w:r>
      <w:r w:rsidR="0077352B" w:rsidRPr="0077352B">
        <w:rPr>
          <w:i/>
        </w:rPr>
        <w:t>as if t</w:t>
      </w:r>
      <w:r w:rsidR="0077352B">
        <w:t>he current methods of science offer the possibility of causal insight</w:t>
      </w:r>
      <w:r w:rsidR="00B0595D">
        <w:t xml:space="preserve"> -</w:t>
      </w:r>
      <w:r w:rsidR="009266B1">
        <w:t>-</w:t>
      </w:r>
      <w:r w:rsidR="00B0595D">
        <w:t xml:space="preserve"> innocent enough. </w:t>
      </w:r>
      <w:r w:rsidR="007A5DC0">
        <w:t xml:space="preserve"> </w:t>
      </w:r>
      <w:r w:rsidR="004977A2">
        <w:t xml:space="preserve">We can begin the investigation by offering it as a mere hypothetical alternative.  </w:t>
      </w:r>
      <w:r w:rsidR="007A5DC0">
        <w:t xml:space="preserve">At the end of the day we can argue </w:t>
      </w:r>
      <w:r w:rsidR="004977A2">
        <w:t xml:space="preserve">abductively </w:t>
      </w:r>
      <w:r w:rsidR="007A5DC0">
        <w:t>in terms of argument to the best explanation.</w:t>
      </w:r>
    </w:p>
    <w:p w:rsidR="0077352B" w:rsidRPr="00203AD4" w:rsidRDefault="0077352B" w:rsidP="003F27B5">
      <w:pPr>
        <w:pStyle w:val="Heading1"/>
        <w:spacing w:line="360" w:lineRule="auto"/>
      </w:pPr>
      <w:bookmarkStart w:id="7" w:name="_Toc342238814"/>
      <w:r w:rsidRPr="00203AD4">
        <w:t>The case for Connectionism</w:t>
      </w:r>
      <w:bookmarkEnd w:id="7"/>
    </w:p>
    <w:p w:rsidR="00BF40EF" w:rsidRDefault="00BF40EF" w:rsidP="003F27B5">
      <w:pPr>
        <w:spacing w:line="360" w:lineRule="auto"/>
      </w:pPr>
    </w:p>
    <w:p w:rsidR="00774E21" w:rsidRDefault="0058446D" w:rsidP="003F27B5">
      <w:pPr>
        <w:spacing w:line="360" w:lineRule="auto"/>
      </w:pPr>
      <w:r>
        <w:t xml:space="preserve">Twentieth century epistemology </w:t>
      </w:r>
      <w:r w:rsidR="006908C8">
        <w:t xml:space="preserve">and science fiction </w:t>
      </w:r>
      <w:r>
        <w:t>familiarized us with the idea that intelligence, perhaps even a mind, might one day be realized</w:t>
      </w:r>
      <w:r w:rsidR="00335EAB">
        <w:t xml:space="preserve"> via some </w:t>
      </w:r>
      <w:r>
        <w:t xml:space="preserve">alternative to the human body. </w:t>
      </w:r>
      <w:r w:rsidR="004B148D">
        <w:t xml:space="preserve"> Most often this involved thinking of minds like computers, or in the opposite direction, thinking of computers like minds. </w:t>
      </w:r>
      <w:r>
        <w:t xml:space="preserve"> </w:t>
      </w:r>
      <w:r w:rsidR="00774E21">
        <w:t xml:space="preserve">For some this went beyond mere analogy and </w:t>
      </w:r>
      <w:r w:rsidR="00886415">
        <w:t xml:space="preserve">the possibility </w:t>
      </w:r>
      <w:r w:rsidR="00774E21">
        <w:t>was taken quite literally.</w:t>
      </w:r>
      <w:r>
        <w:t xml:space="preserve"> </w:t>
      </w:r>
    </w:p>
    <w:p w:rsidR="002C25CE" w:rsidRDefault="007D2B07" w:rsidP="003F27B5">
      <w:pPr>
        <w:spacing w:line="360" w:lineRule="auto"/>
      </w:pPr>
      <w:r>
        <w:t xml:space="preserve">The program of artificial intelligence </w:t>
      </w:r>
      <w:r w:rsidR="00886415" w:rsidRPr="00886415">
        <w:rPr>
          <w:b/>
        </w:rPr>
        <w:t xml:space="preserve">AI </w:t>
      </w:r>
      <w:r w:rsidR="00886415">
        <w:t xml:space="preserve">took as its prototype the Van Neumann architecture.  </w:t>
      </w:r>
      <w:r w:rsidR="00774E21">
        <w:t xml:space="preserve">According to the Van Neumann model </w:t>
      </w:r>
      <w:r w:rsidR="00945B39">
        <w:t>we require a storage unit analogous to long term memory</w:t>
      </w:r>
      <w:r w:rsidR="00305984">
        <w:t>, a buffer memory for working memory, and</w:t>
      </w:r>
      <w:r w:rsidR="00945B39">
        <w:t xml:space="preserve"> a central processor</w:t>
      </w:r>
      <w:r w:rsidR="00305984">
        <w:t xml:space="preserve"> to perform mathematical functions on whatever</w:t>
      </w:r>
      <w:r w:rsidR="00886415">
        <w:t xml:space="preserve"> is streamed</w:t>
      </w:r>
      <w:r w:rsidR="00305984">
        <w:t xml:space="preserve"> through it. </w:t>
      </w:r>
      <w:r>
        <w:t xml:space="preserve"> We are all now quite familiar with this picture through our experience with the ubiquitous personal computer which still follows this model.</w:t>
      </w:r>
      <w:r w:rsidR="00305984">
        <w:t xml:space="preserve"> </w:t>
      </w:r>
      <w:r w:rsidR="000460FE">
        <w:t>This picture of mind is almost entirely at odds with contemporary neuro-science.</w:t>
      </w:r>
      <w:r w:rsidR="00F47BA1">
        <w:t xml:space="preserve"> Connectionists contend that distributed processing is a much better fit with neuro-science.</w:t>
      </w:r>
    </w:p>
    <w:p w:rsidR="0077352B" w:rsidRDefault="0058446D" w:rsidP="003F27B5">
      <w:pPr>
        <w:spacing w:line="360" w:lineRule="auto"/>
      </w:pPr>
      <w:r>
        <w:t>Connectionism is distinguished fr</w:t>
      </w:r>
      <w:r w:rsidR="007D2B07">
        <w:t xml:space="preserve">om good old fashioned </w:t>
      </w:r>
      <w:r w:rsidR="007D2B07" w:rsidRPr="007D2B07">
        <w:rPr>
          <w:b/>
        </w:rPr>
        <w:t>AI</w:t>
      </w:r>
      <w:r w:rsidRPr="007D2B07">
        <w:rPr>
          <w:b/>
        </w:rPr>
        <w:t xml:space="preserve"> </w:t>
      </w:r>
      <w:r>
        <w:t>most clearly by its abandonment of the Van Neumann model.</w:t>
      </w:r>
      <w:r w:rsidR="00E7105B">
        <w:t xml:space="preserve"> </w:t>
      </w:r>
      <w:r w:rsidR="003130A4">
        <w:t xml:space="preserve"> </w:t>
      </w:r>
      <w:r w:rsidR="001218A2">
        <w:t>Connectionism takes its inspiration from the structure of</w:t>
      </w:r>
      <w:r w:rsidR="00F47BA1">
        <w:t xml:space="preserve"> (</w:t>
      </w:r>
      <w:r w:rsidR="001218A2">
        <w:t>simple electro-chemical communication among groupings of</w:t>
      </w:r>
      <w:r w:rsidR="00F47BA1">
        <w:t xml:space="preserve">) </w:t>
      </w:r>
      <w:r w:rsidR="001218A2">
        <w:t xml:space="preserve">neurons. </w:t>
      </w:r>
      <w:r w:rsidR="003130A4">
        <w:t xml:space="preserve">Connectionism requires no one executive or central processor. Nor do the individual nodes of a connectionist network require the ability to perform complex programs </w:t>
      </w:r>
      <w:r w:rsidR="00540853">
        <w:t xml:space="preserve">passed </w:t>
      </w:r>
      <w:r w:rsidR="003130A4">
        <w:t xml:space="preserve">from stored memory banks. There are no memory banks. </w:t>
      </w:r>
      <w:r w:rsidR="00D70CF5">
        <w:t>In a certain sense there is no storage of knowledge at all.</w:t>
      </w:r>
      <w:r w:rsidR="00540853">
        <w:t xml:space="preserve"> ‘Knowledge’ </w:t>
      </w:r>
      <w:r w:rsidR="00BA2D6E">
        <w:t xml:space="preserve">if we may call it that, </w:t>
      </w:r>
      <w:r w:rsidR="00540853">
        <w:t xml:space="preserve">arises from the system as a </w:t>
      </w:r>
      <w:r w:rsidR="00540853">
        <w:lastRenderedPageBreak/>
        <w:t>consequence of relationships between prior and future demand.</w:t>
      </w:r>
      <w:r w:rsidR="00BA2D6E">
        <w:t xml:space="preserve"> Just as in our own brains</w:t>
      </w:r>
      <w:r w:rsidR="00203AD4">
        <w:t>,</w:t>
      </w:r>
      <w:r w:rsidR="00BA2D6E">
        <w:t xml:space="preserve"> the information is distributed and superimposed. </w:t>
      </w:r>
      <w:r w:rsidR="006D0FBA">
        <w:rPr>
          <w:rStyle w:val="FootnoteReference"/>
        </w:rPr>
        <w:footnoteReference w:id="7"/>
      </w:r>
      <w:r w:rsidR="002864DF">
        <w:t xml:space="preserve">  </w:t>
      </w:r>
    </w:p>
    <w:p w:rsidR="002864DF" w:rsidRDefault="002864DF" w:rsidP="002864DF">
      <w:pPr>
        <w:spacing w:line="360" w:lineRule="auto"/>
      </w:pPr>
      <w:r>
        <w:t>Distributed representations for complex expressions li</w:t>
      </w:r>
      <w:r w:rsidR="00B71D25">
        <w:t>ke ‘</w:t>
      </w:r>
      <w:r>
        <w:t>I see a ripe red tomato.’ can be constructed that do not contain any explicit representation of their parts (</w:t>
      </w:r>
      <w:proofErr w:type="spellStart"/>
      <w:r w:rsidR="00BF40EF" w:rsidRPr="00BF40EF">
        <w:t>Rumelhart</w:t>
      </w:r>
      <w:proofErr w:type="spellEnd"/>
      <w:r w:rsidR="00BF40EF" w:rsidRPr="00BF40EF">
        <w:t>, D.E., J.L</w:t>
      </w:r>
      <w:r w:rsidR="00BF40EF">
        <w:t>. McClelland 1986</w:t>
      </w:r>
      <w:r>
        <w:t xml:space="preserve">, </w:t>
      </w:r>
      <w:proofErr w:type="spellStart"/>
      <w:r>
        <w:t>Smolensky</w:t>
      </w:r>
      <w:proofErr w:type="spellEnd"/>
      <w:r>
        <w:t xml:space="preserve"> 1991). The information about the constituents can be extracted from the representations, but neural network models do not need to explicitly extract this information themselves in order to process it correctly (Chalmers 1990).</w:t>
      </w:r>
      <w:r w:rsidRPr="002864DF">
        <w:t xml:space="preserve"> </w:t>
      </w:r>
      <w:r>
        <w:t xml:space="preserve"> From these features of connectionist networks it becomes plausible that we may escape the counting problem by looking sub-semantically.</w:t>
      </w:r>
    </w:p>
    <w:p w:rsidR="002864DF" w:rsidRDefault="002864DF" w:rsidP="002864DF">
      <w:pPr>
        <w:spacing w:line="360" w:lineRule="auto"/>
      </w:pPr>
    </w:p>
    <w:p w:rsidR="002C0C96" w:rsidRDefault="00203AD4" w:rsidP="003F27B5">
      <w:pPr>
        <w:spacing w:line="360" w:lineRule="auto"/>
      </w:pPr>
      <w:r>
        <w:t>Before going into further details of connectionist networks, l</w:t>
      </w:r>
      <w:r w:rsidR="00BA2D6E">
        <w:t>et us now notice that I will no longer consider the knowledge argument to be about knowledge at all.</w:t>
      </w:r>
      <w:r w:rsidR="008E5AAE">
        <w:t xml:space="preserve"> Perhaps knowledge is but a folk notion full of error and superstition.  I </w:t>
      </w:r>
      <w:r w:rsidR="007376AE">
        <w:t xml:space="preserve">will entertain the idea that knowledge </w:t>
      </w:r>
      <w:r w:rsidR="008E5AAE">
        <w:t xml:space="preserve">ought to be replaceable in the argument with something more basic but perhaps not less mysterious, </w:t>
      </w:r>
      <w:r w:rsidR="008E5AAE" w:rsidRPr="00447118">
        <w:rPr>
          <w:u w:val="single"/>
        </w:rPr>
        <w:t>information</w:t>
      </w:r>
      <w:r w:rsidR="008E5AAE">
        <w:t xml:space="preserve">. </w:t>
      </w:r>
    </w:p>
    <w:p w:rsidR="00BF40EF" w:rsidRDefault="002C0C96" w:rsidP="003F27B5">
      <w:pPr>
        <w:spacing w:line="360" w:lineRule="auto"/>
      </w:pPr>
      <w:r>
        <w:t>As a rough and ready approa</w:t>
      </w:r>
      <w:r w:rsidR="007376AE">
        <w:t>ch let us imagine a</w:t>
      </w:r>
      <w:r>
        <w:t xml:space="preserve"> radi</w:t>
      </w:r>
      <w:r w:rsidR="007376AE">
        <w:t xml:space="preserve">o telescope. We </w:t>
      </w:r>
      <w:r w:rsidR="003924DE">
        <w:t>hear noise. N</w:t>
      </w:r>
      <w:r w:rsidR="007376AE">
        <w:t>o particular pattern.  Then</w:t>
      </w:r>
      <w:r w:rsidR="00203AD4">
        <w:t>,</w:t>
      </w:r>
      <w:r w:rsidR="007376AE">
        <w:t xml:space="preserve"> to our surprise</w:t>
      </w:r>
      <w:r w:rsidR="00203AD4">
        <w:t>,</w:t>
      </w:r>
      <w:r w:rsidR="007376AE">
        <w:t xml:space="preserve"> we find a signal. Once there is a discernible pattern we </w:t>
      </w:r>
      <w:r w:rsidR="00203AD4">
        <w:t>are able to characterize</w:t>
      </w:r>
      <w:r w:rsidR="007376AE">
        <w:t xml:space="preserve"> information. Information theory is simply </w:t>
      </w:r>
      <w:r w:rsidR="003924DE">
        <w:t xml:space="preserve">a </w:t>
      </w:r>
      <w:r w:rsidR="007376AE">
        <w:t>computational basis for finding and quantifying information.</w:t>
      </w:r>
      <w:r w:rsidR="007376AE" w:rsidRPr="007376AE">
        <w:t xml:space="preserve"> </w:t>
      </w:r>
      <w:r w:rsidR="007376AE">
        <w:t>I will leave open the exact interpretation of information required. But, we may begin by thinking of Shannon information.</w:t>
      </w:r>
      <w:r w:rsidR="00BE1769">
        <w:rPr>
          <w:rStyle w:val="FootnoteReference"/>
        </w:rPr>
        <w:footnoteReference w:id="8"/>
      </w:r>
      <w:r w:rsidR="00BE1769">
        <w:t xml:space="preserve"> </w:t>
      </w:r>
      <w:r w:rsidR="00EE41B5">
        <w:t>Shannon inf</w:t>
      </w:r>
      <w:r w:rsidR="0097385C">
        <w:t xml:space="preserve">ormation is sometimes given an essentially </w:t>
      </w:r>
      <w:r w:rsidR="00EE41B5">
        <w:t>subjective</w:t>
      </w:r>
      <w:r w:rsidR="0097385C">
        <w:t xml:space="preserve"> Bayesian  </w:t>
      </w:r>
      <w:r w:rsidR="00EE41B5">
        <w:t xml:space="preserve"> interpretation as a degree of surprise in the face of noise. </w:t>
      </w:r>
      <w:r w:rsidR="007376AE">
        <w:t xml:space="preserve"> The idea on offer is that biological neural networks are the bearers of information</w:t>
      </w:r>
      <w:r w:rsidR="003924DE">
        <w:t>,</w:t>
      </w:r>
      <w:r w:rsidR="007376AE">
        <w:t xml:space="preserve"> ideally measurable via information theory.  </w:t>
      </w:r>
    </w:p>
    <w:p w:rsidR="00657E9B" w:rsidRPr="000C3CF1" w:rsidRDefault="00657E9B" w:rsidP="003F27B5">
      <w:pPr>
        <w:pStyle w:val="Heading1"/>
        <w:spacing w:line="360" w:lineRule="auto"/>
      </w:pPr>
      <w:bookmarkStart w:id="8" w:name="_Toc342238815"/>
      <w:r w:rsidRPr="000C3CF1">
        <w:t>Model virtues and limitations</w:t>
      </w:r>
      <w:bookmarkEnd w:id="8"/>
    </w:p>
    <w:p w:rsidR="00F47BA1" w:rsidRDefault="00F47BA1" w:rsidP="003F27B5">
      <w:pPr>
        <w:spacing w:line="360" w:lineRule="auto"/>
      </w:pPr>
    </w:p>
    <w:p w:rsidR="00657E9B" w:rsidRDefault="00271B61" w:rsidP="003F27B5">
      <w:pPr>
        <w:spacing w:line="360" w:lineRule="auto"/>
      </w:pPr>
      <w:r>
        <w:t xml:space="preserve">I want to point out two ideals of connectionism as here described that add some interest to our investigation. First, we can describe a version of connectionism that is consistent with a coherence </w:t>
      </w:r>
      <w:r>
        <w:lastRenderedPageBreak/>
        <w:t xml:space="preserve">theory of knowledge such as Susan Haack’s Foundherentism. </w:t>
      </w:r>
      <w:r>
        <w:rPr>
          <w:rStyle w:val="FootnoteReference"/>
        </w:rPr>
        <w:footnoteReference w:id="9"/>
      </w:r>
      <w:r w:rsidR="00521628">
        <w:t xml:space="preserve"> Secondly, although they rely upon an undeveloped notion of information, the models to be demonstrated will not presuppose that their functions must be instantiated in any singular medium, physical or otherwise. </w:t>
      </w:r>
    </w:p>
    <w:p w:rsidR="00C76A42" w:rsidRDefault="00C76A42" w:rsidP="003F27B5">
      <w:pPr>
        <w:spacing w:line="360" w:lineRule="auto"/>
      </w:pPr>
      <w:r>
        <w:t>It is necessary to point out that nothing here should be construed as a philosophical proof of anything. Rather the investigation has more the form of what is called in engineering a proof of concept. We want to know if there is any likelihood of gaining new insight into the knowledge argument by going down this alternative road and what advantages or barriers we may find in following this alternative.</w:t>
      </w:r>
    </w:p>
    <w:p w:rsidR="00271B61" w:rsidRPr="000C3CF1" w:rsidRDefault="00271B61" w:rsidP="003F27B5">
      <w:pPr>
        <w:spacing w:line="360" w:lineRule="auto"/>
      </w:pPr>
    </w:p>
    <w:p w:rsidR="00657E9B" w:rsidRPr="000C3CF1" w:rsidRDefault="00657E9B" w:rsidP="003F27B5">
      <w:pPr>
        <w:pStyle w:val="Heading1"/>
        <w:spacing w:line="360" w:lineRule="auto"/>
      </w:pPr>
      <w:bookmarkStart w:id="9" w:name="_Toc342238816"/>
      <w:r w:rsidRPr="000C3CF1">
        <w:t>Incommensurability</w:t>
      </w:r>
      <w:bookmarkEnd w:id="9"/>
      <w:r w:rsidRPr="000C3CF1">
        <w:br/>
      </w:r>
    </w:p>
    <w:p w:rsidR="00657E9B" w:rsidRPr="00C37AD9" w:rsidRDefault="00BC0584" w:rsidP="003F27B5">
      <w:pPr>
        <w:spacing w:line="360" w:lineRule="auto"/>
      </w:pPr>
      <w:r>
        <w:t xml:space="preserve">The incommensurability thesis goes to the heart of difficulties with critique of proposed solutions to the knowledge argument. I will provide a sketch of some approaches to incommensurability and then show how we can use this concept in a positive way to construct connectionist models of “Mary” and the knowledge argument. </w:t>
      </w:r>
      <w:r w:rsidR="009A71B5">
        <w:t>Traditionally the role of the incommensurability thesis in the philosophy of science has been a negative one. According to that tradition rational theory comparison is impossible</w:t>
      </w:r>
      <w:r w:rsidR="009A71B5" w:rsidRPr="009A71B5">
        <w:t xml:space="preserve"> </w:t>
      </w:r>
      <w:r w:rsidR="009A71B5">
        <w:t>if scientific theories are incommensurable.</w:t>
      </w:r>
      <w:r w:rsidR="004B5009">
        <w:t xml:space="preserve"> However, most of the research in this area suggests that the rationality of science can be saved despite the threat of incommensurability.</w:t>
      </w:r>
      <w:r w:rsidR="009A71B5">
        <w:t xml:space="preserve">  </w:t>
      </w:r>
    </w:p>
    <w:p w:rsidR="00657E9B" w:rsidRPr="000C3CF1" w:rsidRDefault="00657E9B" w:rsidP="003F27B5">
      <w:pPr>
        <w:spacing w:line="360" w:lineRule="auto"/>
      </w:pPr>
      <w:r w:rsidRPr="000C3CF1">
        <w:t xml:space="preserve">Incommensurability is not easily defined. Its root in the philosophy of science, borrowed from its use in mathematics, is found in </w:t>
      </w:r>
      <w:proofErr w:type="spellStart"/>
      <w:r w:rsidRPr="000C3CF1">
        <w:t>Feyerabend</w:t>
      </w:r>
      <w:proofErr w:type="spellEnd"/>
      <w:r w:rsidRPr="000C3CF1">
        <w:t xml:space="preserve"> (1962) and Kuhn (1962). Most simply, Incommensurability is captured by the slogan "having no common measure." Nearly fifty years of explication and modification of the common base found in this slogan have provided a rich tapestry of thought that is sometimes far removed from its origin. Howard </w:t>
      </w:r>
      <w:proofErr w:type="spellStart"/>
      <w:r w:rsidRPr="000C3CF1">
        <w:t>Sankey</w:t>
      </w:r>
      <w:proofErr w:type="spellEnd"/>
      <w:r w:rsidRPr="000C3CF1">
        <w:t xml:space="preserve"> (1994), as a first approach to his interpretation of se</w:t>
      </w:r>
      <w:r w:rsidR="00DB4400">
        <w:t>mantic Incommensurability says,</w:t>
      </w:r>
    </w:p>
    <w:p w:rsidR="00657E9B" w:rsidRPr="000C3CF1" w:rsidRDefault="0011212A" w:rsidP="003F27B5">
      <w:pPr>
        <w:spacing w:line="360" w:lineRule="auto"/>
        <w:ind w:left="720" w:right="720"/>
        <w:jc w:val="both"/>
      </w:pPr>
      <w:r>
        <w:t>T</w:t>
      </w:r>
      <w:r w:rsidR="00657E9B" w:rsidRPr="000C3CF1">
        <w:t>o say that a pair of theories is incommensurable is to say that the theories do not share a common language or that the terms they employ do not have common meaning. . . . The languages of competing or successive theories in the same domain may differ with respect to the meaning, and even the reference, of their terms (p. 1).</w:t>
      </w:r>
    </w:p>
    <w:p w:rsidR="00657E9B" w:rsidRPr="000C3CF1" w:rsidRDefault="00657E9B" w:rsidP="003F27B5">
      <w:pPr>
        <w:spacing w:line="360" w:lineRule="auto"/>
      </w:pPr>
    </w:p>
    <w:p w:rsidR="00657E9B" w:rsidRPr="000C3CF1" w:rsidRDefault="00657E9B" w:rsidP="003F27B5">
      <w:pPr>
        <w:spacing w:line="360" w:lineRule="auto"/>
      </w:pPr>
      <w:r w:rsidRPr="000C3CF1">
        <w:t xml:space="preserve"> The result will be failure of intertranslatablity.  Such a result has been found to</w:t>
      </w:r>
      <w:r w:rsidR="00BF40EF">
        <w:t xml:space="preserve"> be unacceptable by critics. B</w:t>
      </w:r>
      <w:r w:rsidRPr="000C3CF1">
        <w:t>ecause it seems to make rational comparison of incommensurab</w:t>
      </w:r>
      <w:r w:rsidR="00C37AD9">
        <w:t>le theories impossible</w:t>
      </w:r>
      <w:r w:rsidR="00BF40EF">
        <w:t>, it carries the unwelcome implication that most great scientists are irrational</w:t>
      </w:r>
      <w:r w:rsidR="00C37AD9">
        <w:t>.</w:t>
      </w:r>
      <w:r w:rsidR="006A5560">
        <w:t xml:space="preserve"> </w:t>
      </w:r>
      <w:r w:rsidRPr="000C3CF1">
        <w:br/>
      </w:r>
    </w:p>
    <w:p w:rsidR="00657E9B" w:rsidRDefault="00657E9B" w:rsidP="003F27B5">
      <w:pPr>
        <w:spacing w:line="360" w:lineRule="auto"/>
      </w:pPr>
      <w:r w:rsidRPr="000C3CF1">
        <w:t xml:space="preserve">In part to meet such objections, Kuhn </w:t>
      </w:r>
      <w:r w:rsidR="00C37AD9">
        <w:t xml:space="preserve">(1991) </w:t>
      </w:r>
      <w:r w:rsidRPr="000C3CF1">
        <w:t>refined his semantic conception of incommensurability by localizing the phenomenon to taxonomic differences</w:t>
      </w:r>
      <w:r w:rsidR="00C37AD9">
        <w:t xml:space="preserve"> between competing vocabularies (p 315).</w:t>
      </w:r>
      <w:r w:rsidR="00C37AD9">
        <w:rPr>
          <w:rStyle w:val="FootnoteReference"/>
        </w:rPr>
        <w:footnoteReference w:id="10"/>
      </w:r>
      <w:r w:rsidR="00C37AD9">
        <w:t xml:space="preserve">  </w:t>
      </w:r>
      <w:r w:rsidRPr="000C3CF1">
        <w:t>On this version of semantic incommensurability, a basis for dialogue and comparison between competing theories is still possible because there are possibilities of translation in unaffected areas of</w:t>
      </w:r>
      <w:r w:rsidR="00C37AD9">
        <w:t xml:space="preserve"> the respective languages.</w:t>
      </w:r>
    </w:p>
    <w:p w:rsidR="00A27EC8" w:rsidRPr="00A27EC8" w:rsidRDefault="00A27EC8" w:rsidP="00A27EC8">
      <w:pPr>
        <w:pStyle w:val="Heading1"/>
      </w:pPr>
      <w:bookmarkStart w:id="10" w:name="_Toc342238817"/>
      <w:r w:rsidRPr="00A27EC8">
        <w:t>Mary</w:t>
      </w:r>
      <w:r w:rsidRPr="00A27EC8">
        <w:t>’</w:t>
      </w:r>
      <w:r w:rsidRPr="00A27EC8">
        <w:t>s exposure to Semantic Incommensurability</w:t>
      </w:r>
      <w:bookmarkEnd w:id="10"/>
      <w:r w:rsidRPr="00A27EC8">
        <w:t xml:space="preserve"> </w:t>
      </w:r>
    </w:p>
    <w:p w:rsidR="00A27EC8" w:rsidRPr="00A27EC8" w:rsidRDefault="00A27EC8" w:rsidP="00A27EC8">
      <w:pPr>
        <w:spacing w:line="360" w:lineRule="auto"/>
      </w:pPr>
    </w:p>
    <w:p w:rsidR="00A27EC8" w:rsidRPr="00A27EC8" w:rsidRDefault="00A27EC8" w:rsidP="00A27EC8">
      <w:pPr>
        <w:spacing w:line="360" w:lineRule="auto"/>
      </w:pPr>
      <w:r w:rsidRPr="00A27EC8">
        <w:t>The specter of incommensurability poses a problem for the naturalized approach to the knowledge argument</w:t>
      </w:r>
      <w:r w:rsidR="00A3209B">
        <w:t>.</w:t>
      </w:r>
      <w:r w:rsidR="00A3209B">
        <w:rPr>
          <w:rStyle w:val="FootnoteReference"/>
        </w:rPr>
        <w:footnoteReference w:id="11"/>
      </w:r>
      <w:r w:rsidR="00A3209B">
        <w:t xml:space="preserve"> W</w:t>
      </w:r>
      <w:r w:rsidRPr="00A27EC8">
        <w:t>ithin the possible world of the Mary thought experiment itself</w:t>
      </w:r>
      <w:r w:rsidR="00A3209B">
        <w:t xml:space="preserve"> w</w:t>
      </w:r>
      <w:r w:rsidRPr="00A27EC8">
        <w:t xml:space="preserve">e can imagine that under the two learning conditions of Mary’s knowledge growth she will have two distinct scientific languages to judge – the monochrome color theory and polychrome color theory.  </w:t>
      </w:r>
    </w:p>
    <w:p w:rsidR="00A27EC8" w:rsidRPr="00A27EC8" w:rsidRDefault="00A27EC8" w:rsidP="00A27EC8">
      <w:pPr>
        <w:spacing w:line="360" w:lineRule="auto"/>
      </w:pPr>
      <w:r w:rsidRPr="00A27EC8">
        <w:t xml:space="preserve">While in the room Mary will master the conceptual apparatus of both theories. </w:t>
      </w:r>
      <w:r w:rsidR="00375F24">
        <w:t xml:space="preserve"> Ex hypothesi she knows all the physical facts there are to know about the matter.  Does</w:t>
      </w:r>
      <w:r w:rsidRPr="00A27EC8">
        <w:t xml:space="preserve"> she really accept the truth of polychrome theory under those conditions? Upon leaving the room what exactly happens in her brain?</w:t>
      </w:r>
    </w:p>
    <w:p w:rsidR="00A27EC8" w:rsidRDefault="00A27EC8" w:rsidP="003F27B5">
      <w:pPr>
        <w:spacing w:line="360" w:lineRule="auto"/>
      </w:pPr>
    </w:p>
    <w:p w:rsidR="00E91F64" w:rsidRPr="000C3CF1" w:rsidRDefault="00E91F64" w:rsidP="003F27B5">
      <w:pPr>
        <w:spacing w:line="360" w:lineRule="auto"/>
      </w:pPr>
      <w:r>
        <w:t xml:space="preserve">Our </w:t>
      </w:r>
      <w:r w:rsidR="00F93E5B">
        <w:t>concerns with the knowledge argument</w:t>
      </w:r>
      <w:r w:rsidR="00511AE7">
        <w:t xml:space="preserve"> and its critical analysis</w:t>
      </w:r>
      <w:r w:rsidR="00F93E5B">
        <w:t xml:space="preserve"> spring</w:t>
      </w:r>
      <w:r>
        <w:t xml:space="preserve"> from reflection on divergence of semantic theory. </w:t>
      </w:r>
      <w:r w:rsidR="00F93E5B">
        <w:t xml:space="preserve"> It is possible that a thorough analysis of semantic divergence would reveal </w:t>
      </w:r>
      <w:r w:rsidR="00F93E5B">
        <w:lastRenderedPageBreak/>
        <w:t>incommensurability</w:t>
      </w:r>
      <w:r w:rsidR="00A27EC8">
        <w:t xml:space="preserve"> at the level of critical analysis</w:t>
      </w:r>
      <w:r w:rsidR="00F93E5B">
        <w:t xml:space="preserve">. </w:t>
      </w:r>
      <w:r>
        <w:t xml:space="preserve">But, </w:t>
      </w:r>
      <w:r w:rsidR="00442A1D">
        <w:t>I will not argue that here. My purpose in introducing semantic incommensurability in this way is to bring out a kind of division of labor between two types of incommensurability – semantic incommensurability and methodological incommensurability.</w:t>
      </w:r>
      <w:r w:rsidR="00242727">
        <w:t xml:space="preserve"> </w:t>
      </w:r>
    </w:p>
    <w:p w:rsidR="004019FA" w:rsidRDefault="00242727" w:rsidP="003F27B5">
      <w:pPr>
        <w:spacing w:line="360" w:lineRule="auto"/>
      </w:pPr>
      <w:r>
        <w:t xml:space="preserve">Semantic incommensurability focuses upon linguistic analysis of theory sentences. </w:t>
      </w:r>
      <w:r w:rsidR="00657E9B" w:rsidRPr="000C3CF1">
        <w:t>By contrast methodological incommensurability focuses upon the actions through w</w:t>
      </w:r>
      <w:r w:rsidR="006A5560">
        <w:t xml:space="preserve">hich scientists </w:t>
      </w:r>
      <w:r w:rsidR="00657E9B" w:rsidRPr="000C3CF1">
        <w:t>acquire and maintain confidence in their theories.  The methodological incommensurability thesis is the thesis that alternative scientific theories may be incommensurable due to absence of common standards of theory appraisal.  In The Structure of Scientific Revolutions, Kuhn (1970) claimed that new theory acceptance is conditioned on preexisting methodological norms of evaluation, “There is no standard higher than the assent of the relevant community” (p.94).  Standards of theory appraisal depend on and vary with the currently dominant scientific paradigm.  Just in case methods of appraisal must vary between competing theories within a scientific domain such theories will have no common measure and thus be incommensurable.  The rationality of scientific theory acceptance, it seems, depends upon shared objective standards of theory appraisal. But, the goals and desires that motivate methods of appraisal</w:t>
      </w:r>
      <w:r w:rsidR="00C37AD9">
        <w:t xml:space="preserve"> may vary without restriction. </w:t>
      </w:r>
    </w:p>
    <w:p w:rsidR="008C437E" w:rsidRPr="008C437E" w:rsidRDefault="008C437E" w:rsidP="008C437E">
      <w:pPr>
        <w:widowControl w:val="0"/>
        <w:autoSpaceDE w:val="0"/>
        <w:autoSpaceDN w:val="0"/>
        <w:adjustRightInd w:val="0"/>
        <w:spacing w:after="0" w:line="240" w:lineRule="auto"/>
        <w:outlineLvl w:val="0"/>
        <w:rPr>
          <w:rFonts w:ascii="Arial" w:hAnsi="Times New Roman"/>
          <w:color w:val="000000"/>
          <w:kern w:val="24"/>
          <w:sz w:val="24"/>
          <w:szCs w:val="24"/>
        </w:rPr>
      </w:pPr>
      <w:bookmarkStart w:id="11" w:name="_Toc342238818"/>
      <w:r w:rsidRPr="008C437E">
        <w:rPr>
          <w:rFonts w:ascii="Arial" w:hAnsi="Times New Roman"/>
          <w:color w:val="000000"/>
          <w:kern w:val="24"/>
          <w:sz w:val="24"/>
          <w:szCs w:val="24"/>
        </w:rPr>
        <w:t>Mary</w:t>
      </w:r>
      <w:r w:rsidRPr="008C437E">
        <w:rPr>
          <w:rFonts w:ascii="Arial" w:hAnsi="Times New Roman"/>
          <w:color w:val="000000"/>
          <w:kern w:val="24"/>
          <w:sz w:val="24"/>
          <w:szCs w:val="24"/>
        </w:rPr>
        <w:t>’</w:t>
      </w:r>
      <w:r w:rsidRPr="008C437E">
        <w:rPr>
          <w:rFonts w:ascii="Arial" w:hAnsi="Times New Roman"/>
          <w:color w:val="000000"/>
          <w:kern w:val="24"/>
          <w:sz w:val="24"/>
          <w:szCs w:val="24"/>
        </w:rPr>
        <w:t xml:space="preserve">s exposure to </w:t>
      </w:r>
      <w:r>
        <w:rPr>
          <w:rFonts w:ascii="Arial" w:hAnsi="Times New Roman"/>
          <w:color w:val="000000"/>
          <w:kern w:val="24"/>
          <w:sz w:val="24"/>
          <w:szCs w:val="24"/>
        </w:rPr>
        <w:t>Methodological</w:t>
      </w:r>
      <w:r w:rsidRPr="008C437E">
        <w:rPr>
          <w:rFonts w:ascii="Arial" w:hAnsi="Times New Roman"/>
          <w:color w:val="000000"/>
          <w:kern w:val="24"/>
          <w:sz w:val="24"/>
          <w:szCs w:val="24"/>
        </w:rPr>
        <w:t xml:space="preserve"> Incommensurability</w:t>
      </w:r>
      <w:bookmarkEnd w:id="11"/>
      <w:r w:rsidRPr="008C437E">
        <w:rPr>
          <w:rFonts w:ascii="Arial" w:hAnsi="Times New Roman"/>
          <w:color w:val="000000"/>
          <w:kern w:val="24"/>
          <w:sz w:val="24"/>
          <w:szCs w:val="24"/>
        </w:rPr>
        <w:t xml:space="preserve"> </w:t>
      </w:r>
    </w:p>
    <w:p w:rsidR="008C437E" w:rsidRDefault="008C437E" w:rsidP="003F27B5">
      <w:pPr>
        <w:spacing w:line="360" w:lineRule="auto"/>
      </w:pPr>
    </w:p>
    <w:p w:rsidR="00511AE7" w:rsidRDefault="00511AE7" w:rsidP="003F27B5">
      <w:pPr>
        <w:spacing w:line="360" w:lineRule="auto"/>
      </w:pPr>
      <w:r>
        <w:t xml:space="preserve">It is clear that Mary has available two quite distinct avenues for developing methodological standards of theory appraisal. Normally, while in the room, Mary’s method is to </w:t>
      </w:r>
      <w:r w:rsidR="00862256">
        <w:t>use that</w:t>
      </w:r>
      <w:r w:rsidR="00655771">
        <w:t xml:space="preserve"> portion of </w:t>
      </w:r>
      <w:r>
        <w:t>her visual apparatus</w:t>
      </w:r>
      <w:r w:rsidR="00655771">
        <w:t xml:space="preserve"> that conforms </w:t>
      </w:r>
      <w:r w:rsidR="00862256">
        <w:t>to</w:t>
      </w:r>
      <w:r w:rsidR="00655771">
        <w:t xml:space="preserve"> monochrome vision</w:t>
      </w:r>
      <w:r>
        <w:t xml:space="preserve">. While that apparatus has the </w:t>
      </w:r>
      <w:r w:rsidRPr="005D4C4A">
        <w:rPr>
          <w:i/>
        </w:rPr>
        <w:t xml:space="preserve">capability </w:t>
      </w:r>
      <w:r>
        <w:t xml:space="preserve">to </w:t>
      </w:r>
      <w:r w:rsidR="005D4C4A">
        <w:t>confirm/disconfirm</w:t>
      </w:r>
      <w:r>
        <w:t xml:space="preserve"> either color theory via direct experiment or literature review,</w:t>
      </w:r>
      <w:r w:rsidR="005D4C4A">
        <w:t xml:space="preserve"> t</w:t>
      </w:r>
      <w:r>
        <w:t xml:space="preserve">he deliverance of her senses </w:t>
      </w:r>
      <w:r w:rsidR="005D4C4A">
        <w:t xml:space="preserve">offers </w:t>
      </w:r>
      <w:r w:rsidR="005D4C4A" w:rsidRPr="00862256">
        <w:rPr>
          <w:i/>
        </w:rPr>
        <w:t>opportunity</w:t>
      </w:r>
      <w:r w:rsidR="005D4C4A">
        <w:t xml:space="preserve"> for confirmation of only monochrome theory.  Mary’s methodological stance </w:t>
      </w:r>
      <w:r w:rsidR="00DC47A9">
        <w:t xml:space="preserve">is </w:t>
      </w:r>
      <w:r w:rsidR="005D4C4A">
        <w:t>altered once outside the room. She then has available a new method of theory appraisal – not a new capability but rather a new opportunity that may or may not bring with it a new methodological capability depending upon how the experimental apparatus she has at her disposal reacts to the new experimental conditions.</w:t>
      </w:r>
    </w:p>
    <w:p w:rsidR="008C437E" w:rsidRDefault="008C437E" w:rsidP="003F27B5">
      <w:pPr>
        <w:spacing w:line="360" w:lineRule="auto"/>
      </w:pPr>
    </w:p>
    <w:p w:rsidR="00A27EC8" w:rsidRPr="000C3CF1" w:rsidRDefault="002E3620" w:rsidP="003F27B5">
      <w:pPr>
        <w:spacing w:line="360" w:lineRule="auto"/>
      </w:pPr>
      <w:r>
        <w:lastRenderedPageBreak/>
        <w:t>I will introduce</w:t>
      </w:r>
      <w:r w:rsidR="0019356D">
        <w:t xml:space="preserve"> a model of incommensurability </w:t>
      </w:r>
      <w:r w:rsidR="00B178C6">
        <w:t>itself with</w:t>
      </w:r>
      <w:r w:rsidR="0019356D">
        <w:t xml:space="preserve">in the </w:t>
      </w:r>
      <w:r w:rsidR="00B178C6">
        <w:t xml:space="preserve">PDP approach on offer. We would like to have available a way to respond to the question, “Will Mary </w:t>
      </w:r>
      <w:r w:rsidR="00B178C6" w:rsidRPr="00B178C6">
        <w:rPr>
          <w:i/>
        </w:rPr>
        <w:t>rationally</w:t>
      </w:r>
      <w:r w:rsidR="00B178C6">
        <w:t xml:space="preserve"> judge that ‘This is red.’</w:t>
      </w:r>
      <w:r>
        <w:t xml:space="preserve"> i</w:t>
      </w:r>
      <w:r w:rsidR="00B178C6">
        <w:t>n light of a possible incommensurability?”</w:t>
      </w:r>
      <w:r w:rsidR="00600C37">
        <w:t xml:space="preserve"> </w:t>
      </w:r>
    </w:p>
    <w:p w:rsidR="00A27EC8" w:rsidRDefault="00657E9B" w:rsidP="003F27B5">
      <w:pPr>
        <w:spacing w:line="360" w:lineRule="auto"/>
      </w:pPr>
      <w:r w:rsidRPr="000C3CF1">
        <w:t>If we consider</w:t>
      </w:r>
      <w:r w:rsidR="006A5560">
        <w:t xml:space="preserve"> the theory of</w:t>
      </w:r>
      <w:r w:rsidRPr="000C3CF1">
        <w:t xml:space="preserve"> incommensurability as a subject of scientific study, it’s easy to see that to solve for semantic incommensurability one provides an appraisal method to study the semantic phenomenon.  </w:t>
      </w:r>
    </w:p>
    <w:p w:rsidR="00B178C6" w:rsidRPr="000C3CF1" w:rsidRDefault="003F27B5" w:rsidP="003F27B5">
      <w:pPr>
        <w:spacing w:line="360" w:lineRule="auto"/>
      </w:pPr>
      <w:r>
        <w:t xml:space="preserve">Coming back now to our concern with the knowledge argument we notice that </w:t>
      </w:r>
      <w:r w:rsidR="003018E0">
        <w:t>Connectionists</w:t>
      </w:r>
      <w:r w:rsidR="00657E9B" w:rsidRPr="000C3CF1">
        <w:t xml:space="preserve"> have opted for methods like logical analysis and neuro-computational modeling using parallel distributive processing.   But, we immediately see that the rationality of the undertaking is compromised by the problem of methodological incommensurability unless a meta-methodologic</w:t>
      </w:r>
      <w:r w:rsidR="00983E81">
        <w:t>al standard can be provided</w:t>
      </w:r>
      <w:r w:rsidR="00657E9B" w:rsidRPr="000C3CF1">
        <w:t>.</w:t>
      </w:r>
      <w:r w:rsidR="00475A98">
        <w:rPr>
          <w:rStyle w:val="FootnoteReference"/>
        </w:rPr>
        <w:footnoteReference w:id="12"/>
      </w:r>
      <w:r w:rsidR="009E3207">
        <w:t xml:space="preserve"> To deal with this difficulty it will be necessary to encompass</w:t>
      </w:r>
      <w:r w:rsidR="009E3207" w:rsidRPr="009E3207">
        <w:rPr>
          <w:i/>
        </w:rPr>
        <w:t xml:space="preserve"> both</w:t>
      </w:r>
      <w:r w:rsidR="009E3207">
        <w:t xml:space="preserve"> semantic and methodological commensurability within a singular naturalized explanation of the knowledge argument.  I will attempt to do just this by incorporating representations for desire goals and actions within the model.</w:t>
      </w:r>
    </w:p>
    <w:p w:rsidR="00657E9B" w:rsidRDefault="004817DE" w:rsidP="003F27B5">
      <w:pPr>
        <w:pStyle w:val="Heading1"/>
        <w:spacing w:line="360" w:lineRule="auto"/>
      </w:pPr>
      <w:bookmarkStart w:id="12" w:name="_Toc342238819"/>
      <w:r>
        <w:t xml:space="preserve">Merging </w:t>
      </w:r>
      <w:r w:rsidR="00657E9B" w:rsidRPr="000C3CF1">
        <w:t>three lines of thought</w:t>
      </w:r>
      <w:bookmarkEnd w:id="12"/>
    </w:p>
    <w:p w:rsidR="004817DE" w:rsidRPr="004817DE" w:rsidRDefault="004817DE" w:rsidP="003F27B5">
      <w:pPr>
        <w:spacing w:line="360" w:lineRule="auto"/>
      </w:pPr>
    </w:p>
    <w:p w:rsidR="004817DE" w:rsidRDefault="004817DE" w:rsidP="003F27B5">
      <w:pPr>
        <w:spacing w:line="360" w:lineRule="auto"/>
      </w:pPr>
      <w:r w:rsidRPr="004817DE">
        <w:t>I will demonstrate a series of ever more complex models that begin with two mutually constraining scientific values supposed to be functionally realized in human and animal brains. I will suggest a neural mechanism underlying rationality and recast the knowledge argument in terms of an updated version of Kuhn’s Incommensurability thesis.</w:t>
      </w:r>
    </w:p>
    <w:p w:rsidR="00135803" w:rsidRDefault="0050348C" w:rsidP="003F27B5">
      <w:pPr>
        <w:spacing w:line="360" w:lineRule="auto"/>
      </w:pPr>
      <w:r>
        <w:t xml:space="preserve">Paul </w:t>
      </w:r>
      <w:proofErr w:type="spellStart"/>
      <w:r>
        <w:t>Thagard’s</w:t>
      </w:r>
      <w:proofErr w:type="spellEnd"/>
      <w:r>
        <w:t xml:space="preserve"> (1992, 2002) </w:t>
      </w:r>
      <w:r w:rsidRPr="0050348C">
        <w:t>theory of expl</w:t>
      </w:r>
      <w:r>
        <w:t xml:space="preserve">anatory coherence embraces a fully naturalized approach to the justification component of knowledge acquisition that allows us to approach the </w:t>
      </w:r>
      <w:r w:rsidR="00135803">
        <w:t>countin</w:t>
      </w:r>
      <w:r w:rsidR="00F47BA1">
        <w:t>g problem in a fresh way.</w:t>
      </w:r>
      <w:r w:rsidR="00F47BA1">
        <w:rPr>
          <w:rStyle w:val="FootnoteReference"/>
        </w:rPr>
        <w:footnoteReference w:id="13"/>
      </w:r>
      <w:r>
        <w:t xml:space="preserve">  </w:t>
      </w:r>
      <w:proofErr w:type="spellStart"/>
      <w:r w:rsidR="005E5B9B" w:rsidRPr="005E5B9B">
        <w:t>Thagard’s</w:t>
      </w:r>
      <w:proofErr w:type="spellEnd"/>
      <w:r w:rsidR="005E5B9B" w:rsidRPr="005E5B9B">
        <w:t xml:space="preserve"> principles allow us to have a systematic approach for building coherence </w:t>
      </w:r>
      <w:r w:rsidR="005E5B9B" w:rsidRPr="005E5B9B">
        <w:lastRenderedPageBreak/>
        <w:t>networks. But, it is still limiting our research project by accepting sentence assertions as the interpretation of node computational states. We accept the utility of reducing interpretation to sentence assertion only for the purpose of initial design stages. We will instead provide a primitive connectionist mechanism for concept building and representing taxa relations sub-</w:t>
      </w:r>
      <w:proofErr w:type="spellStart"/>
      <w:r w:rsidR="005E5B9B" w:rsidRPr="005E5B9B">
        <w:t>sententially</w:t>
      </w:r>
      <w:proofErr w:type="spellEnd"/>
      <w:r w:rsidR="005E5B9B" w:rsidRPr="005E5B9B">
        <w:t>.</w:t>
      </w:r>
    </w:p>
    <w:p w:rsidR="00135803" w:rsidRDefault="00135803" w:rsidP="003F27B5">
      <w:pPr>
        <w:spacing w:line="360" w:lineRule="auto"/>
      </w:pPr>
      <w:r>
        <w:t>This model provides the user with the ability to rationally assess competing ideas on the basis of coherence using a connectionist formula to update the activation of interconnected nodes. The network is also a (PDP) Parallel Distributive Processing Model in the sense that each node acts independently to update its activation with information about only those nodes with which it is immediately connected.</w:t>
      </w:r>
    </w:p>
    <w:p w:rsidR="00B33F77" w:rsidRDefault="00B33F77" w:rsidP="00B33F77">
      <w:pPr>
        <w:pStyle w:val="Heading1"/>
      </w:pPr>
      <w:bookmarkStart w:id="13" w:name="_Toc342238820"/>
      <w:r>
        <w:t xml:space="preserve">The Knowledge Argument </w:t>
      </w:r>
      <w:proofErr w:type="spellStart"/>
      <w:r>
        <w:t>Redux</w:t>
      </w:r>
      <w:bookmarkEnd w:id="13"/>
      <w:proofErr w:type="spellEnd"/>
      <w:r>
        <w:t xml:space="preserve"> </w:t>
      </w:r>
    </w:p>
    <w:p w:rsidR="00B33F77" w:rsidRPr="00B33F77" w:rsidRDefault="00B33F77" w:rsidP="00B33F77"/>
    <w:p w:rsidR="00EE36A0" w:rsidRDefault="0092591F" w:rsidP="003F27B5">
      <w:pPr>
        <w:spacing w:line="360" w:lineRule="auto"/>
      </w:pPr>
      <w:r>
        <w:t>Let’s</w:t>
      </w:r>
      <w:r w:rsidR="00F45696">
        <w:t xml:space="preserve"> think of the knowledge argument as a constraint satisfaction problem involving, from Mary’s point of view, competition between two theories, </w:t>
      </w:r>
      <w:proofErr w:type="spellStart"/>
      <w:r w:rsidR="00F45696">
        <w:t>monochromism</w:t>
      </w:r>
      <w:proofErr w:type="spellEnd"/>
      <w:r w:rsidR="00F45696">
        <w:t xml:space="preserve"> and </w:t>
      </w:r>
      <w:proofErr w:type="spellStart"/>
      <w:r w:rsidR="00F45696">
        <w:t>polychromism</w:t>
      </w:r>
      <w:proofErr w:type="spellEnd"/>
      <w:r w:rsidR="00F45696">
        <w:t xml:space="preserve">. </w:t>
      </w:r>
      <w:r w:rsidR="00CD4F0C">
        <w:t>We will consider two scientific values, sim</w:t>
      </w:r>
      <w:r w:rsidR="00B33F77">
        <w:t>plicity and explanatory breadth as contributing to Mary’</w:t>
      </w:r>
      <w:r w:rsidR="00EA023D">
        <w:t>s decision processes. I</w:t>
      </w:r>
      <w:r w:rsidR="00B33F77">
        <w:t xml:space="preserve"> will</w:t>
      </w:r>
      <w:r w:rsidR="00EA023D">
        <w:t xml:space="preserve"> provide a “neurological</w:t>
      </w:r>
      <w:r w:rsidR="00B33F77">
        <w:t xml:space="preserve"> </w:t>
      </w:r>
      <w:r w:rsidR="00EA023D">
        <w:t>map” of Mary’s conceptual framework including relationships to meta-theory and background beliefs. I will consider the source of Mary’s scientific methodological considerations over two time periods in the context of the somatic marker hypothesis.</w:t>
      </w:r>
      <w:r w:rsidR="00B63CFA">
        <w:t xml:space="preserve"> The entire suite of programing c</w:t>
      </w:r>
      <w:r w:rsidR="009C3E7E">
        <w:t>onsiderations will map onto recent neurological theory.</w:t>
      </w:r>
    </w:p>
    <w:p w:rsidR="007C5E20" w:rsidRDefault="007C5E20" w:rsidP="003F27B5">
      <w:pPr>
        <w:pStyle w:val="Heading1"/>
        <w:spacing w:line="360" w:lineRule="auto"/>
      </w:pPr>
      <w:bookmarkStart w:id="14" w:name="_Toc342238821"/>
      <w:proofErr w:type="gramStart"/>
      <w:r>
        <w:t>Explanatory Breath and Simplicity.</w:t>
      </w:r>
      <w:bookmarkEnd w:id="14"/>
      <w:proofErr w:type="gramEnd"/>
    </w:p>
    <w:p w:rsidR="00F45696" w:rsidRDefault="00F45696" w:rsidP="003F27B5">
      <w:pPr>
        <w:spacing w:line="360" w:lineRule="auto"/>
      </w:pPr>
    </w:p>
    <w:p w:rsidR="00D96526" w:rsidRDefault="00D7402B" w:rsidP="003F27B5">
      <w:pPr>
        <w:spacing w:line="360" w:lineRule="auto"/>
      </w:pPr>
      <w:r>
        <w:t xml:space="preserve">There are many accounts of the scientific value of simplicity beginning with William of Ockham. Simply stated, given two competing theories, choose that theory which explains the most with the least stuff. </w:t>
      </w:r>
      <w:r w:rsidR="00440546">
        <w:t>S</w:t>
      </w:r>
      <w:r w:rsidR="00F45696" w:rsidRPr="00F45696">
        <w:t xml:space="preserve">implicity is </w:t>
      </w:r>
      <w:r w:rsidR="00440546">
        <w:t>implemented in the network. For example</w:t>
      </w:r>
      <w:r w:rsidR="00F45696" w:rsidRPr="00F45696">
        <w:t xml:space="preserve">, consider two competing accounts of a single observation. </w:t>
      </w:r>
      <w:r w:rsidR="00440546">
        <w:t>(</w:t>
      </w:r>
      <w:r w:rsidR="00F45696" w:rsidRPr="00F45696">
        <w:t>So, breath of explanation is not at issue.</w:t>
      </w:r>
      <w:r w:rsidR="00440546">
        <w:t xml:space="preserve">) But, theory </w:t>
      </w:r>
      <w:r w:rsidR="00F45696" w:rsidRPr="00F45696">
        <w:t xml:space="preserve">1 requires only a single hypothesis to </w:t>
      </w:r>
      <w:r w:rsidR="00F45696" w:rsidRPr="00F45696">
        <w:lastRenderedPageBreak/>
        <w:t>account for the data and is, thus, preferred</w:t>
      </w:r>
      <w:r w:rsidR="00440546">
        <w:t xml:space="preserve"> to theory </w:t>
      </w:r>
      <w:r w:rsidR="00F45696" w:rsidRPr="00F45696">
        <w:t>2 which requires two co</w:t>
      </w:r>
      <w:r w:rsidR="00F45696">
        <w:t>-h</w:t>
      </w:r>
      <w:r w:rsidR="00F45696" w:rsidRPr="00F45696">
        <w:t>ypotheses in its account.</w:t>
      </w:r>
      <w:r w:rsidR="00440546">
        <w:t xml:space="preserve"> As a neurological analog we may suppose that</w:t>
      </w:r>
      <w:r w:rsidR="008F4402">
        <w:t xml:space="preserve"> simplicity has a survival value. Engagement of fewer neurons will expend less energy to accomplish a task. When resources are spares brains with the most efficient arrangement and connectivity should be advantaged.</w:t>
      </w:r>
      <w:r w:rsidR="001964A7">
        <w:t xml:space="preserve"> The “energy” fa</w:t>
      </w:r>
      <w:r w:rsidR="00A411F8">
        <w:t xml:space="preserve">ctor is modeled by reducing the value of weights as a function of the number of connections required to constitute an explanation given a particular theory. </w:t>
      </w:r>
      <w:r w:rsidR="001964A7">
        <w:t>Below is a simplified illustration of how the network might be constructed. I’ve left out some parameters of the computation such as decay and max min limits.</w:t>
      </w:r>
    </w:p>
    <w:p w:rsidR="00482EAC" w:rsidRDefault="00482EAC" w:rsidP="003F27B5">
      <w:pPr>
        <w:spacing w:line="360" w:lineRule="auto"/>
        <w:jc w:val="center"/>
      </w:pPr>
    </w:p>
    <w:p w:rsidR="00482EAC" w:rsidRDefault="00482EAC" w:rsidP="003F27B5">
      <w:pPr>
        <w:spacing w:line="360" w:lineRule="auto"/>
        <w:jc w:val="center"/>
      </w:pPr>
    </w:p>
    <w:p w:rsidR="001964A7" w:rsidRDefault="00001C2F" w:rsidP="001964A7">
      <w:pPr>
        <w:keepNext/>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92.75pt;mso-position-horizontal:center;mso-position-horizontal-relative:margin;mso-position-vertical:top;mso-position-vertical-relative:margin">
            <v:imagedata r:id="rId10" o:title=""/>
            <v:shadow opacity=".5" offset="6pt,6pt"/>
          </v:shape>
        </w:pict>
      </w:r>
    </w:p>
    <w:p w:rsidR="009E7AC7" w:rsidRDefault="001964A7" w:rsidP="001964A7">
      <w:pPr>
        <w:pStyle w:val="Caption"/>
        <w:jc w:val="center"/>
      </w:pPr>
      <w:r>
        <w:t xml:space="preserve">Figure </w:t>
      </w:r>
      <w:fldSimple w:instr=" SEQ Figure \* ARABIC ">
        <w:r>
          <w:rPr>
            <w:noProof/>
          </w:rPr>
          <w:t>1</w:t>
        </w:r>
      </w:fldSimple>
      <w:r>
        <w:t>: Simplicity</w:t>
      </w:r>
    </w:p>
    <w:p w:rsidR="00482EAC" w:rsidRDefault="00482EAC" w:rsidP="003F27B5">
      <w:pPr>
        <w:spacing w:line="360" w:lineRule="auto"/>
      </w:pPr>
    </w:p>
    <w:p w:rsidR="00482EAC" w:rsidRDefault="0092591F" w:rsidP="003F27B5">
      <w:pPr>
        <w:spacing w:line="360" w:lineRule="auto"/>
      </w:pPr>
      <w:r w:rsidRPr="00440546">
        <w:t>Explanatory</w:t>
      </w:r>
      <w:r w:rsidR="00EE36A0">
        <w:t xml:space="preserve"> Breath</w:t>
      </w:r>
      <w:r w:rsidR="00440546" w:rsidRPr="00440546">
        <w:t xml:space="preserve"> shows a competition between two contradictory hypotheses. The network accepts the hypothesis that accounts for more observational data. </w:t>
      </w:r>
    </w:p>
    <w:p w:rsidR="00482EAC" w:rsidRDefault="00482EAC" w:rsidP="003F27B5">
      <w:pPr>
        <w:spacing w:line="360" w:lineRule="auto"/>
        <w:jc w:val="center"/>
      </w:pPr>
    </w:p>
    <w:p w:rsidR="001964A7" w:rsidRDefault="00482EAC" w:rsidP="001964A7">
      <w:pPr>
        <w:keepNext/>
        <w:spacing w:line="360" w:lineRule="auto"/>
        <w:jc w:val="center"/>
      </w:pPr>
      <w:r>
        <w:lastRenderedPageBreak/>
        <w:pict>
          <v:shape id="_x0000_i1026" type="#_x0000_t75" style="width:302.25pt;height:189pt">
            <v:imagedata r:id="rId11" o:title=""/>
          </v:shape>
        </w:pict>
      </w:r>
    </w:p>
    <w:p w:rsidR="00482EAC" w:rsidRDefault="001964A7" w:rsidP="001964A7">
      <w:pPr>
        <w:pStyle w:val="Caption"/>
        <w:jc w:val="center"/>
      </w:pPr>
      <w:r>
        <w:t xml:space="preserve">Figure </w:t>
      </w:r>
      <w:fldSimple w:instr=" SEQ Figure \* ARABIC ">
        <w:r>
          <w:rPr>
            <w:noProof/>
          </w:rPr>
          <w:t>2</w:t>
        </w:r>
      </w:fldSimple>
      <w:r>
        <w:t>: Explanatory Breath</w:t>
      </w:r>
    </w:p>
    <w:p w:rsidR="00482EAC" w:rsidRDefault="00482EAC" w:rsidP="003F27B5">
      <w:pPr>
        <w:spacing w:line="360" w:lineRule="auto"/>
        <w:jc w:val="center"/>
      </w:pPr>
    </w:p>
    <w:p w:rsidR="00F45696" w:rsidRDefault="00440546" w:rsidP="003F27B5">
      <w:pPr>
        <w:spacing w:line="360" w:lineRule="auto"/>
      </w:pPr>
      <w:r w:rsidRPr="00440546">
        <w:t>Here since there are more observation</w:t>
      </w:r>
      <w:r w:rsidR="00E72ED8">
        <w:t>s</w:t>
      </w:r>
      <w:r w:rsidRPr="00440546">
        <w:t xml:space="preserve"> linking hypothesis one, the network accepts hypothesis one and rejects </w:t>
      </w:r>
      <w:r w:rsidR="0092591F" w:rsidRPr="00440546">
        <w:t>its</w:t>
      </w:r>
      <w:r w:rsidR="00050098">
        <w:t xml:space="preserve"> competitor. In the actual programed examples acceptance is visualized (interpreted according to)</w:t>
      </w:r>
      <w:r w:rsidRPr="00440546">
        <w:t xml:space="preserve"> by </w:t>
      </w:r>
      <w:r w:rsidR="0092591F" w:rsidRPr="00440546">
        <w:t>increase</w:t>
      </w:r>
      <w:r w:rsidRPr="00440546">
        <w:t xml:space="preserve"> in size of the circles.</w:t>
      </w:r>
      <w:r w:rsidR="00050098">
        <w:t xml:space="preserve"> Larger circles indicate high levels of activation. </w:t>
      </w:r>
      <w:r w:rsidRPr="00440546">
        <w:t xml:space="preserve"> If a node reaches a critically low value, it changes from a circle to a </w:t>
      </w:r>
      <w:r w:rsidR="0092591F" w:rsidRPr="00440546">
        <w:t>triangle</w:t>
      </w:r>
      <w:r w:rsidRPr="00440546">
        <w:t xml:space="preserve"> indicating rejection.</w:t>
      </w:r>
      <w:r w:rsidR="00E72ED8">
        <w:t xml:space="preserve"> As a neurological analog this reflects the now well accepted notion that neurons that wire together fire together.</w:t>
      </w:r>
    </w:p>
    <w:p w:rsidR="00F50D43" w:rsidRDefault="00F50D43" w:rsidP="003F27B5">
      <w:pPr>
        <w:spacing w:line="360" w:lineRule="auto"/>
      </w:pPr>
    </w:p>
    <w:p w:rsidR="007C5E20" w:rsidRDefault="007C5E20" w:rsidP="003F27B5">
      <w:pPr>
        <w:pStyle w:val="Heading1"/>
        <w:spacing w:line="360" w:lineRule="auto"/>
      </w:pPr>
      <w:bookmarkStart w:id="15" w:name="_Toc342238822"/>
      <w:r>
        <w:t>Theory, Meta-Theory and Background Belief</w:t>
      </w:r>
      <w:bookmarkEnd w:id="15"/>
    </w:p>
    <w:p w:rsidR="00F50D43" w:rsidRPr="00F50D43" w:rsidRDefault="00F50D43" w:rsidP="00F50D43"/>
    <w:p w:rsidR="00F50D43" w:rsidRDefault="00110954" w:rsidP="003F27B5">
      <w:pPr>
        <w:spacing w:line="360" w:lineRule="auto"/>
      </w:pPr>
      <w:r>
        <w:t>Scientific theory does not exist in a vacuum. None of our beliefs do. Each and every of our conce</w:t>
      </w:r>
      <w:r w:rsidR="005656B4">
        <w:t>pts is</w:t>
      </w:r>
      <w:r>
        <w:t xml:space="preserve"> intertwined with an assortment of background beliefs that shape and constrain how we are able to theorize about the buzzing and blooming confusion that is provided by our senses. Thus, network development should provide a means for</w:t>
      </w:r>
      <w:r w:rsidR="00B50865">
        <w:t xml:space="preserve"> dynamic</w:t>
      </w:r>
      <w:r>
        <w:t xml:space="preserve"> </w:t>
      </w:r>
      <w:r w:rsidR="00B50865">
        <w:t>representation of the impact of an assortment of background beliefs that might be called upon in the assessment of any nexus of lower level hypotheses. My models provide this capability using no other complexity than is introduced through the principles of simplicity and explanatory breath.</w:t>
      </w:r>
    </w:p>
    <w:p w:rsidR="00A70C65" w:rsidRDefault="00A70C65" w:rsidP="003F27B5">
      <w:pPr>
        <w:spacing w:line="360" w:lineRule="auto"/>
      </w:pPr>
    </w:p>
    <w:p w:rsidR="00A70C65" w:rsidRDefault="00A70C65" w:rsidP="003F27B5">
      <w:pPr>
        <w:spacing w:line="360" w:lineRule="auto"/>
      </w:pPr>
    </w:p>
    <w:p w:rsidR="00BE0D14" w:rsidRPr="00BE0D14" w:rsidRDefault="00BE0D14" w:rsidP="003F27B5">
      <w:pPr>
        <w:pStyle w:val="Heading1"/>
        <w:spacing w:line="360" w:lineRule="auto"/>
      </w:pPr>
      <w:bookmarkStart w:id="16" w:name="_Toc342238823"/>
      <w:r>
        <w:lastRenderedPageBreak/>
        <w:t>Taxa, Language learning and Action (</w:t>
      </w:r>
      <w:proofErr w:type="spellStart"/>
      <w:r>
        <w:t>dthat</w:t>
      </w:r>
      <w:proofErr w:type="spellEnd"/>
      <w:r>
        <w:t>)</w:t>
      </w:r>
      <w:bookmarkEnd w:id="16"/>
    </w:p>
    <w:p w:rsidR="00BE0D14" w:rsidRDefault="00BE0D14" w:rsidP="003F27B5">
      <w:pPr>
        <w:spacing w:line="360" w:lineRule="auto"/>
      </w:pPr>
    </w:p>
    <w:p w:rsidR="00563D6B" w:rsidRDefault="00DA70A2" w:rsidP="003F27B5">
      <w:pPr>
        <w:spacing w:line="360" w:lineRule="auto"/>
      </w:pPr>
      <w:r>
        <w:t>Providing a network with the preceding capabilities will be enough to demonstrate rational judgment in the consideration of competing theories.</w:t>
      </w:r>
      <w:r w:rsidR="00A3451F">
        <w:rPr>
          <w:rStyle w:val="FootnoteReference"/>
        </w:rPr>
        <w:footnoteReference w:id="14"/>
      </w:r>
      <w:r>
        <w:t xml:space="preserve">  </w:t>
      </w:r>
      <w:r w:rsidR="00A3451F">
        <w:t>For our purposes, however, i</w:t>
      </w:r>
      <w:r>
        <w:t xml:space="preserve">t will not be enough to provide the networks with prebuilt theories and concepts. </w:t>
      </w:r>
      <w:r w:rsidR="00A3451F">
        <w:t>We are concerned, also, with concept acquisition and attitudes towards such concepts. To this end I’ve created a sub-network that traces the acquisition of concepts via neural connections that map onto bodily acts and behavioral performances.</w:t>
      </w:r>
      <w:r w:rsidR="00B178C6">
        <w:rPr>
          <w:rStyle w:val="FootnoteReference"/>
        </w:rPr>
        <w:footnoteReference w:id="15"/>
      </w:r>
      <w:r w:rsidR="00A3451F">
        <w:t xml:space="preserve"> These neural bundles can be expected to trace the learning of the referent of theory terms through experimental procedures and local practice standards. The neurological basis for this model corresponds to </w:t>
      </w:r>
      <w:r w:rsidR="001D77EB">
        <w:t>a complex set of n</w:t>
      </w:r>
      <w:r w:rsidR="00C3694C">
        <w:t>eurological structures.</w:t>
      </w:r>
    </w:p>
    <w:p w:rsidR="00BE0D14" w:rsidRDefault="00BE0D14" w:rsidP="003F27B5">
      <w:pPr>
        <w:pStyle w:val="Heading1"/>
        <w:spacing w:line="360" w:lineRule="auto"/>
      </w:pPr>
      <w:bookmarkStart w:id="17" w:name="_Toc342238824"/>
      <w:r>
        <w:t>Emotion, Methodological Values and Action</w:t>
      </w:r>
      <w:bookmarkEnd w:id="17"/>
    </w:p>
    <w:p w:rsidR="00DC508E" w:rsidRDefault="00DC508E" w:rsidP="00DC508E"/>
    <w:p w:rsidR="00DC508E" w:rsidRPr="00DC508E" w:rsidRDefault="00DC508E" w:rsidP="00DC508E">
      <w:r>
        <w:t xml:space="preserve">So far it has been merely a matter of adding and appropriately connecting neuron bundles according to the constraints of simplicity and explanatory breath. This was even the case in building the connections required to account for concept acquisition and learning contexts.  But, if we want to provide a basis for understanding failures of rationality and the problems for naturalism raised by different versions of incommensurability, it is will prove useful to model the role of affect in forming and maintaining methodological values and </w:t>
      </w:r>
      <w:r w:rsidR="000F32B5">
        <w:t>concordant action.</w:t>
      </w:r>
      <w:r w:rsidR="00F57844">
        <w:t xml:space="preserve"> </w:t>
      </w:r>
      <w:r w:rsidR="00563D6B">
        <w:t xml:space="preserve"> The Demassios’ somatic marker hypothesis provides another tile for our mosaic. According to </w:t>
      </w:r>
      <w:proofErr w:type="spellStart"/>
      <w:r w:rsidR="00563D6B" w:rsidRPr="00563D6B">
        <w:t>Bechara</w:t>
      </w:r>
      <w:proofErr w:type="spellEnd"/>
      <w:r w:rsidR="00563D6B" w:rsidRPr="00563D6B">
        <w:t xml:space="preserve">, Hanna </w:t>
      </w:r>
      <w:proofErr w:type="spellStart"/>
      <w:r w:rsidR="00563D6B" w:rsidRPr="00563D6B">
        <w:t>Damasio</w:t>
      </w:r>
      <w:proofErr w:type="spellEnd"/>
      <w:r w:rsidR="00563D6B" w:rsidRPr="00563D6B">
        <w:t xml:space="preserve"> and Antonio R. </w:t>
      </w:r>
      <w:proofErr w:type="spellStart"/>
      <w:r w:rsidR="00563D6B" w:rsidRPr="00563D6B">
        <w:t>Damasio</w:t>
      </w:r>
      <w:proofErr w:type="spellEnd"/>
      <w:r w:rsidR="00563D6B" w:rsidRPr="00563D6B">
        <w:t>, (2000)</w:t>
      </w:r>
    </w:p>
    <w:p w:rsidR="0017452E" w:rsidRDefault="0017452E" w:rsidP="0017452E"/>
    <w:p w:rsidR="003B3166" w:rsidRDefault="00563D6B" w:rsidP="003B3166">
      <w:pPr>
        <w:ind w:left="1440" w:right="1440"/>
        <w:mirrorIndents/>
      </w:pPr>
      <w:r>
        <w:t>T</w:t>
      </w:r>
      <w:r w:rsidR="0017452E" w:rsidRPr="0017452E">
        <w:t>he somatic marker hypothesis is based on the following main assumptions: (</w:t>
      </w:r>
      <w:proofErr w:type="spellStart"/>
      <w:r w:rsidR="0017452E" w:rsidRPr="0017452E">
        <w:t>i</w:t>
      </w:r>
      <w:proofErr w:type="spellEnd"/>
      <w:r w:rsidR="0017452E" w:rsidRPr="0017452E">
        <w:t xml:space="preserve">) that human reasoning and decision making depend on many levels of neural operation, some of which are conscious and overtly cognitive, some of which are not; conscious, overtly cognitive operations depend on sensory images based on the activity of early sensory cortices; (ii) that cognitive operations, regardless of their content, depend on support processes such as attention, working memory and emotion; (iii) that reasoning and decision making depend on the availability of knowledge about situations, actors, options for action and outcomes; such knowledge is stored in ‘dispositional’ form throughout higher-order cortices and some subcortical nuclei (the term </w:t>
      </w:r>
      <w:r w:rsidR="0017452E" w:rsidRPr="0017452E">
        <w:lastRenderedPageBreak/>
        <w:t>dispositional is synonymous with implicit and non-topographically organized) [details on dispositional knowledge and the convergence zone framework are presented elsewhere (</w:t>
      </w:r>
      <w:proofErr w:type="spellStart"/>
      <w:r w:rsidR="0017452E" w:rsidRPr="0017452E">
        <w:t>Damasio</w:t>
      </w:r>
      <w:proofErr w:type="spellEnd"/>
      <w:r w:rsidR="0017452E" w:rsidRPr="0017452E">
        <w:t xml:space="preserve">, 1989a,b, 1994; </w:t>
      </w:r>
      <w:proofErr w:type="spellStart"/>
      <w:r w:rsidR="0017452E" w:rsidRPr="0017452E">
        <w:t>Damasio</w:t>
      </w:r>
      <w:proofErr w:type="spellEnd"/>
      <w:r w:rsidR="0017452E" w:rsidRPr="0017452E">
        <w:t xml:space="preserve"> and </w:t>
      </w:r>
      <w:proofErr w:type="spellStart"/>
      <w:r w:rsidR="0017452E" w:rsidRPr="0017452E">
        <w:t>Damasio</w:t>
      </w:r>
      <w:proofErr w:type="spellEnd"/>
      <w:r w:rsidR="0017452E" w:rsidRPr="0017452E">
        <w:t xml:space="preserve">, 1994)]; dispositional knowledge can be made explicit in the form of (a) motor responses of varied types and complexity (some combinations of which are part of emotions) and (b) images. The results of motor responses, including those that are not generated consciously, can be represented in images; and (iv) that knowledge can be classified as follows: (a) innate and acquired knowledge concerning </w:t>
      </w:r>
      <w:proofErr w:type="spellStart"/>
      <w:r w:rsidR="0017452E" w:rsidRPr="0017452E">
        <w:t>bioregulatory</w:t>
      </w:r>
      <w:proofErr w:type="spellEnd"/>
      <w:r w:rsidR="0017452E" w:rsidRPr="0017452E">
        <w:t xml:space="preserve"> processes and body states and actions, including those which are made explicit as emotions; (b) knowledge about entities, facts (e.g. relations, rules), actions and action-complexes (stories), which are usually made explicit as images; (c) knowledge about the linkages between (b) and (a) items, as reflected in individual experience; and (d) knowledge resulting from the categorizatio</w:t>
      </w:r>
      <w:r>
        <w:t>ns of items in (a), (b) and (c)</w:t>
      </w:r>
      <w:r w:rsidR="0017452E">
        <w:t xml:space="preserve"> (</w:t>
      </w:r>
      <w:r w:rsidR="0017452E" w:rsidRPr="0017452E">
        <w:t>295-3</w:t>
      </w:r>
      <w:r>
        <w:t>07</w:t>
      </w:r>
      <w:r w:rsidR="0017452E">
        <w:t>)</w:t>
      </w:r>
      <w:r>
        <w:t>.</w:t>
      </w:r>
    </w:p>
    <w:p w:rsidR="00481D96" w:rsidRDefault="003B3166" w:rsidP="003F27B5">
      <w:pPr>
        <w:spacing w:line="360" w:lineRule="auto"/>
      </w:pPr>
      <w:r w:rsidRPr="003B3166">
        <w:t xml:space="preserve"> I can begin to encompass some of the Somatic Marker hypothesis in my models by creating a new source of activation flowing to nodes representing goals and desires. This source of activation will find </w:t>
      </w:r>
      <w:r w:rsidR="00347F09" w:rsidRPr="003B3166">
        <w:t>its</w:t>
      </w:r>
      <w:r w:rsidRPr="003B3166">
        <w:t xml:space="preserve"> analog in</w:t>
      </w:r>
      <w:r w:rsidR="00442C02">
        <w:t xml:space="preserve"> the body, in glands and hormones responsible for the production of affect.</w:t>
      </w:r>
      <w:r w:rsidR="00345BEA">
        <w:t xml:space="preserve"> Ultimately goals and desires that lay behind the bodily actions that constitute scientific methods are produced through care. </w:t>
      </w:r>
    </w:p>
    <w:p w:rsidR="00A70C65" w:rsidRDefault="00A70C65" w:rsidP="003F27B5">
      <w:pPr>
        <w:spacing w:line="360" w:lineRule="auto"/>
      </w:pPr>
    </w:p>
    <w:p w:rsidR="00A70C65" w:rsidRDefault="00A70C65" w:rsidP="003F27B5">
      <w:pPr>
        <w:spacing w:line="360" w:lineRule="auto"/>
      </w:pPr>
    </w:p>
    <w:p w:rsidR="00A70C65" w:rsidRDefault="00A70C65" w:rsidP="003F27B5">
      <w:pPr>
        <w:spacing w:line="360" w:lineRule="auto"/>
      </w:pPr>
    </w:p>
    <w:p w:rsidR="00A70C65" w:rsidRDefault="00A70C65" w:rsidP="003F27B5">
      <w:pPr>
        <w:spacing w:line="360" w:lineRule="auto"/>
      </w:pPr>
    </w:p>
    <w:p w:rsidR="00A70C65" w:rsidRDefault="00A70C65" w:rsidP="003F27B5">
      <w:pPr>
        <w:spacing w:line="360" w:lineRule="auto"/>
      </w:pPr>
    </w:p>
    <w:p w:rsidR="00A70C65" w:rsidRDefault="00A70C65" w:rsidP="003F27B5">
      <w:pPr>
        <w:spacing w:line="360" w:lineRule="auto"/>
      </w:pPr>
    </w:p>
    <w:p w:rsidR="00A70C65" w:rsidRDefault="00A70C65" w:rsidP="003F27B5">
      <w:pPr>
        <w:spacing w:line="360" w:lineRule="auto"/>
      </w:pPr>
    </w:p>
    <w:p w:rsidR="007C5E20" w:rsidRDefault="007C5E20" w:rsidP="00481D96">
      <w:pPr>
        <w:pStyle w:val="Heading1"/>
        <w:spacing w:line="360" w:lineRule="auto"/>
      </w:pPr>
      <w:bookmarkStart w:id="18" w:name="_Toc342238825"/>
      <w:r>
        <w:t>Harry</w:t>
      </w:r>
      <w:r>
        <w:t>’</w:t>
      </w:r>
      <w:r>
        <w:t>s Brain</w:t>
      </w:r>
      <w:bookmarkEnd w:id="18"/>
    </w:p>
    <w:p w:rsidR="009C3E7E" w:rsidRDefault="00113618" w:rsidP="003F27B5">
      <w:pPr>
        <w:spacing w:line="360" w:lineRule="auto"/>
      </w:pPr>
      <w:r>
        <w:rPr>
          <w:noProof/>
        </w:rPr>
      </w:r>
      <w:r w:rsidR="00481D96">
        <w:pict>
          <v:shape id="_x0000_s1026" type="#_x0000_t75" style="width:447.65pt;height:335.75pt;mso-position-horizontal-relative:char;mso-position-vertical-relative:line">
            <v:imagedata r:id="rId12" o:title=""/>
            <w10:anchorlock/>
          </v:shape>
        </w:pict>
      </w:r>
    </w:p>
    <w:p w:rsidR="009C3E7E" w:rsidRDefault="009C3E7E" w:rsidP="003F27B5">
      <w:pPr>
        <w:spacing w:line="360" w:lineRule="auto"/>
      </w:pPr>
    </w:p>
    <w:p w:rsidR="009C3E7E" w:rsidRDefault="00C3694C" w:rsidP="003F27B5">
      <w:pPr>
        <w:spacing w:line="360" w:lineRule="auto"/>
      </w:pPr>
      <w:r>
        <w:t>I am developing the model of Mary’s epistemic states by superimposing the specific constraints of Mary’s history onto a more general and more basic model – Harry. I was</w:t>
      </w:r>
      <w:r w:rsidR="00D600F0">
        <w:t xml:space="preserve"> inspired to create </w:t>
      </w:r>
      <w:r w:rsidR="00430DF3">
        <w:t>this model</w:t>
      </w:r>
      <w:r>
        <w:t xml:space="preserve"> by watching my pet turtle.  Harry likes food. He’s disposed to go after whatever he can recognize as food.  </w:t>
      </w:r>
      <w:r w:rsidR="006C4F55">
        <w:t xml:space="preserve">In his environment he is provided with two types of food – chicken and fish. </w:t>
      </w:r>
      <w:r>
        <w:t>He’</w:t>
      </w:r>
      <w:r w:rsidR="006C4F55">
        <w:t>s able to perform his f</w:t>
      </w:r>
      <w:r>
        <w:t xml:space="preserve">ood getting behaviors </w:t>
      </w:r>
      <w:r w:rsidR="006C4F55">
        <w:t>by tapping into</w:t>
      </w:r>
      <w:r>
        <w:t xml:space="preserve"> his prior experiences that went into forming </w:t>
      </w:r>
      <w:r w:rsidR="0018669B">
        <w:t>concepts for each</w:t>
      </w:r>
      <w:r w:rsidR="006C4F55">
        <w:t xml:space="preserve"> class of food</w:t>
      </w:r>
      <w:r w:rsidR="0018669B">
        <w:t>.</w:t>
      </w:r>
      <w:r w:rsidR="006C4F55">
        <w:t xml:space="preserve"> </w:t>
      </w:r>
      <w:r w:rsidR="00D600F0">
        <w:t xml:space="preserve"> He has access, we might say, into two simple reptilian theories of food either</w:t>
      </w:r>
      <w:r w:rsidR="0018669B">
        <w:t>,</w:t>
      </w:r>
      <w:r w:rsidR="00D600F0">
        <w:t xml:space="preserve"> or both</w:t>
      </w:r>
      <w:r w:rsidR="0018669B">
        <w:t>,</w:t>
      </w:r>
      <w:r w:rsidR="00D600F0">
        <w:t xml:space="preserve"> of which may truly coincide with future facts. </w:t>
      </w:r>
      <w:r w:rsidR="006C4F55">
        <w:t>But, he learned different successful food getting behaviors</w:t>
      </w:r>
      <w:r w:rsidR="00430DF3">
        <w:t xml:space="preserve"> for each of his foods, different methodological norms</w:t>
      </w:r>
      <w:r w:rsidR="0018669B">
        <w:t xml:space="preserve"> – crawls toward chicken, swims after fish</w:t>
      </w:r>
      <w:r w:rsidR="00430DF3">
        <w:t xml:space="preserve">. </w:t>
      </w:r>
      <w:r w:rsidR="0018669B">
        <w:t xml:space="preserve">Indeed, he learned each object through a different neural pathway - perhaps he smells fish and sees chicken. </w:t>
      </w:r>
      <w:r w:rsidR="006C4F55">
        <w:t xml:space="preserve">So, the bodily actions required for each food must have its own cognitive structure as well. And, each of these must cohere with the desired object and be capable, via negative constraints, </w:t>
      </w:r>
      <w:r w:rsidR="00430DF3">
        <w:t xml:space="preserve">of </w:t>
      </w:r>
      <w:r w:rsidR="006C4F55">
        <w:t>suppress</w:t>
      </w:r>
      <w:r w:rsidR="00430DF3">
        <w:t>ing</w:t>
      </w:r>
      <w:r w:rsidR="006C4F55">
        <w:t xml:space="preserve"> methods that will be unsuccessful. </w:t>
      </w:r>
      <w:r w:rsidR="00430DF3">
        <w:t xml:space="preserve"> </w:t>
      </w:r>
    </w:p>
    <w:p w:rsidR="006C4F55" w:rsidRDefault="006C4F55" w:rsidP="003F27B5">
      <w:pPr>
        <w:spacing w:line="360" w:lineRule="auto"/>
      </w:pPr>
      <w:r>
        <w:lastRenderedPageBreak/>
        <w:t>We have in this model all that is required to model the potential for</w:t>
      </w:r>
      <w:r w:rsidR="00D600F0">
        <w:t xml:space="preserve"> both semantic and </w:t>
      </w:r>
      <w:r w:rsidR="0018669B">
        <w:t xml:space="preserve">methodological </w:t>
      </w:r>
      <w:r w:rsidR="00D600F0">
        <w:t>incommensurability betwee</w:t>
      </w:r>
      <w:r w:rsidR="0018669B">
        <w:t>n competing scientific theories.  Below is a chart of the neural correlates required to capture Harry</w:t>
      </w:r>
      <w:r w:rsidR="000B03A3">
        <w:t xml:space="preserve"> and Mary’s</w:t>
      </w:r>
      <w:r w:rsidR="0018669B">
        <w:t xml:space="preserve"> </w:t>
      </w:r>
      <w:r w:rsidR="00CE2F3A">
        <w:t>predicament.</w:t>
      </w:r>
      <w:r w:rsidR="004B3510">
        <w:t xml:space="preserve">  We have but to replace (chicken and fish) with (</w:t>
      </w:r>
      <w:r w:rsidR="00B97CB5">
        <w:t>monochrome,</w:t>
      </w:r>
      <w:r w:rsidR="004B3510">
        <w:t xml:space="preserve"> polychrome)</w:t>
      </w:r>
      <w:r w:rsidR="00B97CB5">
        <w:t xml:space="preserve"> while (</w:t>
      </w:r>
      <w:r w:rsidR="004B3510">
        <w:t>swim, crawl)</w:t>
      </w:r>
      <w:r w:rsidR="00B97CB5">
        <w:t xml:space="preserve"> is replaced by relevant cones &amp; rods of the eye.</w:t>
      </w:r>
      <w:r w:rsidR="00737CEE">
        <w:rPr>
          <w:rStyle w:val="FootnoteReference"/>
        </w:rPr>
        <w:footnoteReference w:id="16"/>
      </w:r>
      <w:r w:rsidR="00B97CB5">
        <w:t xml:space="preserve"> </w:t>
      </w:r>
    </w:p>
    <w:p w:rsidR="004817DE" w:rsidRDefault="009C3E7E" w:rsidP="003F27B5">
      <w:pPr>
        <w:spacing w:line="360" w:lineRule="auto"/>
      </w:pPr>
      <w:r w:rsidRPr="00A16C87">
        <w:rPr>
          <w:noProof/>
        </w:rPr>
        <w:pict>
          <v:shape id="Picture 2" o:spid="_x0000_i1028" type="#_x0000_t75" style="width:447pt;height:476.25pt;visibility:visible">
            <v:imagedata r:id="rId13" o:title=""/>
          </v:shape>
        </w:pict>
      </w:r>
    </w:p>
    <w:p w:rsidR="004817DE" w:rsidRDefault="004817DE" w:rsidP="003F27B5">
      <w:pPr>
        <w:spacing w:line="360" w:lineRule="auto"/>
      </w:pPr>
    </w:p>
    <w:p w:rsidR="004817DE" w:rsidRPr="000C3CF1" w:rsidRDefault="004817DE" w:rsidP="003F27B5">
      <w:pPr>
        <w:spacing w:line="360" w:lineRule="auto"/>
      </w:pPr>
    </w:p>
    <w:p w:rsidR="00657E9B" w:rsidRPr="000C3CF1" w:rsidRDefault="00BE0D14" w:rsidP="003F27B5">
      <w:pPr>
        <w:pStyle w:val="Heading1"/>
        <w:spacing w:line="360" w:lineRule="auto"/>
      </w:pPr>
      <w:bookmarkStart w:id="19" w:name="_Toc342238826"/>
      <w:r>
        <w:t xml:space="preserve">Conclusions </w:t>
      </w:r>
      <w:r w:rsidR="00657E9B" w:rsidRPr="000C3CF1">
        <w:t>further thoughts</w:t>
      </w:r>
      <w:bookmarkEnd w:id="19"/>
    </w:p>
    <w:p w:rsidR="004817DE" w:rsidRDefault="004817DE" w:rsidP="003F27B5">
      <w:pPr>
        <w:spacing w:line="360" w:lineRule="auto"/>
      </w:pPr>
    </w:p>
    <w:p w:rsidR="00563D6B" w:rsidRDefault="00563D6B" w:rsidP="003F27B5">
      <w:pPr>
        <w:spacing w:line="360" w:lineRule="auto"/>
      </w:pPr>
      <w:r>
        <w:t xml:space="preserve">I think our mosaic shows that here is no in principle bar to a connectionist interpretation of the Knowledge Argument. I believe that consideration of the incommensurability thesis provides useful schemata for framing the argument. </w:t>
      </w:r>
    </w:p>
    <w:p w:rsidR="00657E9B" w:rsidRDefault="00657E9B" w:rsidP="003F27B5">
      <w:pPr>
        <w:spacing w:line="360" w:lineRule="auto"/>
      </w:pPr>
      <w:r w:rsidRPr="000C3CF1">
        <w:t>A plausible PDP explanation of belief justification in terms of coherence and information raise</w:t>
      </w:r>
      <w:r w:rsidR="009F1993">
        <w:t xml:space="preserve">s new challenges for defenders </w:t>
      </w:r>
      <w:r w:rsidRPr="000C3CF1">
        <w:t>(and critics) of the knowledge argument that could not have been disc</w:t>
      </w:r>
      <w:r w:rsidR="009F1993">
        <w:t xml:space="preserve">overed otherwise. Specifically, </w:t>
      </w:r>
      <w:r w:rsidR="00D812D7">
        <w:t>h</w:t>
      </w:r>
      <w:r w:rsidRPr="000C3CF1">
        <w:t>olistic and competitive information acceptance is better suited for grounding the</w:t>
      </w:r>
      <w:r w:rsidR="009F1993">
        <w:t xml:space="preserve"> knowledge argument because, it c</w:t>
      </w:r>
      <w:r w:rsidRPr="000C3CF1">
        <w:t>omports with current mathematical</w:t>
      </w:r>
      <w:r w:rsidR="009F1993">
        <w:t xml:space="preserve"> and neurophysiological theory, solves</w:t>
      </w:r>
      <w:r w:rsidRPr="000C3CF1">
        <w:t xml:space="preserve"> th</w:t>
      </w:r>
      <w:r w:rsidR="009F1993">
        <w:t>e ‘counting knowledge’ problem, p</w:t>
      </w:r>
      <w:r w:rsidRPr="000C3CF1">
        <w:t>rovides a means for dealing with the th</w:t>
      </w:r>
      <w:r w:rsidR="009F1993">
        <w:t>reat of incommensurability, and s</w:t>
      </w:r>
      <w:r w:rsidRPr="000C3CF1">
        <w:t>uggests the possibility of un-mined alternative outcomes, e.g., the</w:t>
      </w:r>
      <w:r w:rsidR="009F1993">
        <w:t xml:space="preserve"> possibility of less knowledge.</w:t>
      </w:r>
      <w:r w:rsidR="005C7523">
        <w:t xml:space="preserve"> Other plausible predictions include a type of blind sight or acquired colorblindness.</w:t>
      </w:r>
    </w:p>
    <w:p w:rsidR="00324FB5" w:rsidRDefault="00324FB5" w:rsidP="003F27B5">
      <w:pPr>
        <w:spacing w:line="360" w:lineRule="auto"/>
      </w:pPr>
    </w:p>
    <w:p w:rsidR="00324FB5" w:rsidRPr="000C3CF1" w:rsidRDefault="00324FB5" w:rsidP="003F27B5">
      <w:pPr>
        <w:spacing w:line="360" w:lineRule="auto"/>
      </w:pPr>
    </w:p>
    <w:p w:rsidR="00657E9B" w:rsidRPr="000C3CF1" w:rsidRDefault="00657E9B" w:rsidP="003F27B5">
      <w:pPr>
        <w:spacing w:line="360" w:lineRule="auto"/>
      </w:pPr>
      <w:r w:rsidRPr="000C3CF1">
        <w:t xml:space="preserve">Do traditional approaches to the knowledge argument compete with the offered PDP approach? </w:t>
      </w:r>
    </w:p>
    <w:p w:rsidR="00657E9B" w:rsidRPr="000C3CF1" w:rsidRDefault="00657E9B" w:rsidP="003F27B5">
      <w:pPr>
        <w:spacing w:line="360" w:lineRule="auto"/>
      </w:pPr>
      <w:r w:rsidRPr="000C3CF1">
        <w:t xml:space="preserve">Is reduction of one to the other a </w:t>
      </w:r>
      <w:r w:rsidR="009F1993">
        <w:t>desirable goal? Why or why not.</w:t>
      </w:r>
    </w:p>
    <w:p w:rsidR="00657E9B" w:rsidRPr="000C3CF1" w:rsidRDefault="00657E9B" w:rsidP="003F27B5">
      <w:pPr>
        <w:spacing w:line="360" w:lineRule="auto"/>
      </w:pPr>
      <w:r w:rsidRPr="000C3CF1">
        <w:t>Some practical outcomes</w:t>
      </w:r>
    </w:p>
    <w:p w:rsidR="00657E9B" w:rsidRPr="000C3CF1" w:rsidRDefault="00657E9B" w:rsidP="003F27B5">
      <w:pPr>
        <w:spacing w:line="360" w:lineRule="auto"/>
      </w:pPr>
      <w:proofErr w:type="gramStart"/>
      <w:r w:rsidRPr="000C3CF1">
        <w:t>Possible  teaching</w:t>
      </w:r>
      <w:proofErr w:type="gramEnd"/>
      <w:r w:rsidRPr="000C3CF1">
        <w:t xml:space="preserve"> tools</w:t>
      </w:r>
    </w:p>
    <w:p w:rsidR="00657E9B" w:rsidRDefault="00657E9B" w:rsidP="003F27B5">
      <w:pPr>
        <w:spacing w:line="360" w:lineRule="auto"/>
      </w:pPr>
      <w:proofErr w:type="gramStart"/>
      <w:r w:rsidRPr="000C3CF1">
        <w:t>Possible mental health treatments.</w:t>
      </w:r>
      <w:proofErr w:type="gramEnd"/>
    </w:p>
    <w:p w:rsidR="00504E03" w:rsidRDefault="00504E03" w:rsidP="003F27B5">
      <w:pPr>
        <w:spacing w:line="360" w:lineRule="auto"/>
      </w:pPr>
    </w:p>
    <w:p w:rsidR="00504E03" w:rsidRPr="00C92C35" w:rsidRDefault="00504E03" w:rsidP="003F27B5">
      <w:pPr>
        <w:spacing w:line="360" w:lineRule="auto"/>
        <w:jc w:val="center"/>
        <w:rPr>
          <w:b/>
        </w:rPr>
      </w:pPr>
      <w:r>
        <w:br w:type="page"/>
      </w:r>
      <w:r w:rsidRPr="00C92C35">
        <w:rPr>
          <w:b/>
        </w:rPr>
        <w:lastRenderedPageBreak/>
        <w:t>References</w:t>
      </w:r>
    </w:p>
    <w:p w:rsidR="00504E03" w:rsidRDefault="00504E03" w:rsidP="000C3CF1"/>
    <w:p w:rsidR="007E7057" w:rsidRDefault="007E7057" w:rsidP="000C3CF1">
      <w:r w:rsidRPr="007E7057">
        <w:t xml:space="preserve">Antoine </w:t>
      </w:r>
      <w:proofErr w:type="spellStart"/>
      <w:r w:rsidRPr="007E7057">
        <w:t>Bechara</w:t>
      </w:r>
      <w:proofErr w:type="spellEnd"/>
      <w:r w:rsidRPr="007E7057">
        <w:t xml:space="preserve">, Hanna </w:t>
      </w:r>
      <w:proofErr w:type="spellStart"/>
      <w:r w:rsidRPr="007E7057">
        <w:t>Damasio</w:t>
      </w:r>
      <w:proofErr w:type="spellEnd"/>
      <w:r w:rsidRPr="007E7057">
        <w:t xml:space="preserve"> and Antonio R. </w:t>
      </w:r>
      <w:proofErr w:type="spellStart"/>
      <w:r w:rsidRPr="007E7057">
        <w:t>Damasio</w:t>
      </w:r>
      <w:proofErr w:type="spellEnd"/>
      <w:r w:rsidRPr="007E7057">
        <w:t>, (2000) Emotion, Decision Making and the Orbitofrontal Cortex</w:t>
      </w:r>
      <w:proofErr w:type="gramStart"/>
      <w:r w:rsidRPr="007E7057">
        <w:t xml:space="preserve">,  </w:t>
      </w:r>
      <w:proofErr w:type="spellStart"/>
      <w:r w:rsidRPr="007E7057">
        <w:t>Cereb</w:t>
      </w:r>
      <w:proofErr w:type="spellEnd"/>
      <w:proofErr w:type="gramEnd"/>
      <w:r w:rsidRPr="007E7057">
        <w:t xml:space="preserve">. Cortex 10 (3): 295-307. </w:t>
      </w:r>
      <w:proofErr w:type="spellStart"/>
      <w:proofErr w:type="gramStart"/>
      <w:r w:rsidRPr="007E7057">
        <w:t>doi</w:t>
      </w:r>
      <w:proofErr w:type="spellEnd"/>
      <w:proofErr w:type="gramEnd"/>
      <w:r w:rsidRPr="007E7057">
        <w:t>: 10.1093/</w:t>
      </w:r>
      <w:proofErr w:type="spellStart"/>
      <w:r w:rsidRPr="007E7057">
        <w:t>cercor</w:t>
      </w:r>
      <w:proofErr w:type="spellEnd"/>
      <w:r w:rsidRPr="007E7057">
        <w:t>/10.3.295</w:t>
      </w:r>
    </w:p>
    <w:p w:rsidR="00C2401A" w:rsidRDefault="00C2401A" w:rsidP="000C3CF1">
      <w:proofErr w:type="gramStart"/>
      <w:r w:rsidRPr="00C2401A">
        <w:t>Chalmers, D., 1990, “Syntactic Transformations on Distributed Representations,” Connection Science, 2: 53–62.</w:t>
      </w:r>
      <w:proofErr w:type="gramEnd"/>
    </w:p>
    <w:p w:rsidR="002317BF" w:rsidRDefault="002317BF" w:rsidP="000C3CF1">
      <w:r w:rsidRPr="002317BF">
        <w:t xml:space="preserve">Churchland, P.M., 1995, The Engine of Reason, the Seat of the </w:t>
      </w:r>
      <w:proofErr w:type="gramStart"/>
      <w:r w:rsidRPr="002317BF">
        <w:t>Soul :</w:t>
      </w:r>
      <w:proofErr w:type="gramEnd"/>
      <w:r w:rsidRPr="002317BF">
        <w:t xml:space="preserve"> a Philosophical Journey into the Brain, Cambridge, Mass.: MIT Press.</w:t>
      </w:r>
    </w:p>
    <w:p w:rsidR="00C92C35" w:rsidRDefault="00C92C35" w:rsidP="000C3CF1">
      <w:proofErr w:type="spellStart"/>
      <w:r w:rsidRPr="00C92C35">
        <w:t>Conee</w:t>
      </w:r>
      <w:proofErr w:type="spellEnd"/>
      <w:r w:rsidRPr="00C92C35">
        <w:t xml:space="preserve"> 1985  </w:t>
      </w:r>
    </w:p>
    <w:p w:rsidR="00C92C35" w:rsidRDefault="00C92C35" w:rsidP="000C3CF1">
      <w:r w:rsidRPr="00C92C35">
        <w:t>Dennett</w:t>
      </w:r>
      <w:r>
        <w:t>, Dan</w:t>
      </w:r>
      <w:r w:rsidRPr="00C92C35">
        <w:t xml:space="preserve"> 2006   </w:t>
      </w:r>
      <w:r w:rsidR="00B56C61" w:rsidRPr="00B56C61">
        <w:t xml:space="preserve">"What </w:t>
      </w:r>
      <w:proofErr w:type="spellStart"/>
      <w:r w:rsidR="00B56C61" w:rsidRPr="00B56C61">
        <w:t>RoboMary</w:t>
      </w:r>
      <w:proofErr w:type="spellEnd"/>
      <w:r w:rsidR="00B56C61" w:rsidRPr="00B56C61">
        <w:t xml:space="preserve"> Knows", in Alter, </w:t>
      </w:r>
      <w:proofErr w:type="spellStart"/>
      <w:r w:rsidR="00B56C61" w:rsidRPr="00B56C61">
        <w:t>Torin</w:t>
      </w:r>
      <w:proofErr w:type="spellEnd"/>
      <w:r w:rsidR="00B56C61" w:rsidRPr="00B56C61">
        <w:t xml:space="preserve">, Phenomenal Concepts and Phenomenal Knowledge, Oxford </w:t>
      </w:r>
      <w:proofErr w:type="spellStart"/>
      <w:r w:rsidR="00B56C61" w:rsidRPr="00B56C61">
        <w:t>Oxfordshire</w:t>
      </w:r>
      <w:proofErr w:type="spellEnd"/>
      <w:r w:rsidR="00B56C61" w:rsidRPr="00B56C61">
        <w:t>: Oxford University Press</w:t>
      </w:r>
    </w:p>
    <w:p w:rsidR="00C92C35" w:rsidRDefault="00C92C35" w:rsidP="000C3CF1">
      <w:proofErr w:type="spellStart"/>
      <w:r>
        <w:t>Feyerabend</w:t>
      </w:r>
      <w:proofErr w:type="spellEnd"/>
      <w:r>
        <w:t xml:space="preserve"> (1962) </w:t>
      </w:r>
    </w:p>
    <w:p w:rsidR="00590109" w:rsidRDefault="00590109" w:rsidP="000C3CF1">
      <w:r w:rsidRPr="00590109">
        <w:t>Hinton, G. (ed.), 1991, Connectionist Symbol Processing, Cambridge, Mass.: MIT Press.</w:t>
      </w:r>
    </w:p>
    <w:p w:rsidR="005C7523" w:rsidRDefault="005C7523" w:rsidP="005C7523">
      <w:r>
        <w:t>Jackson, Frank 1982 Epiphenomenal Qualia Philosophical Quarterly, 32, pp. 127-36.</w:t>
      </w:r>
    </w:p>
    <w:p w:rsidR="005C7523" w:rsidRDefault="005C7523" w:rsidP="005C7523">
      <w:r>
        <w:t>Jackson, Frank 2011 Philosophy Bites podcast, Frank Jackson on What Mary Knew, url:http://philosophybites.com/2011/08/frank-jackson-on-what-mary-knew.html</w:t>
      </w:r>
    </w:p>
    <w:p w:rsidR="00C92C35" w:rsidRDefault="00C92C35" w:rsidP="000C3CF1">
      <w:r w:rsidRPr="00C92C35">
        <w:t>Kuhn</w:t>
      </w:r>
      <w:r>
        <w:t>, Thomas</w:t>
      </w:r>
      <w:r w:rsidRPr="00C92C35">
        <w:t xml:space="preserve"> (1962</w:t>
      </w:r>
      <w:r>
        <w:t>)</w:t>
      </w:r>
      <w:r w:rsidR="005C7523">
        <w:t xml:space="preserve"> </w:t>
      </w:r>
      <w:proofErr w:type="gramStart"/>
      <w:r w:rsidR="005C7523">
        <w:t>The</w:t>
      </w:r>
      <w:proofErr w:type="gramEnd"/>
      <w:r w:rsidR="005C7523">
        <w:t xml:space="preserve"> Structure of Scientific Revolutions</w:t>
      </w:r>
    </w:p>
    <w:p w:rsidR="00C92C35" w:rsidRDefault="00C92C35" w:rsidP="000C3CF1">
      <w:r>
        <w:t>Kuhn, Thomas (1970</w:t>
      </w:r>
      <w:r w:rsidR="005C7523">
        <w:t xml:space="preserve">) </w:t>
      </w:r>
      <w:proofErr w:type="gramStart"/>
      <w:r w:rsidR="005C7523">
        <w:t>The</w:t>
      </w:r>
      <w:proofErr w:type="gramEnd"/>
      <w:r w:rsidR="005C7523">
        <w:t xml:space="preserve"> Road Since Structure</w:t>
      </w:r>
    </w:p>
    <w:p w:rsidR="005C7523" w:rsidRDefault="005C7523" w:rsidP="005C7523">
      <w:r>
        <w:t xml:space="preserve">Lewis, David </w:t>
      </w:r>
      <w:proofErr w:type="gramStart"/>
      <w:r>
        <w:t>1983  Postscript</w:t>
      </w:r>
      <w:proofErr w:type="gramEnd"/>
      <w:r>
        <w:t xml:space="preserve"> to “Mad Pain and Martian Pain”, in D. Lewis, Philosophical Papers (Volume 1), Oxford: Oxford University Press.</w:t>
      </w:r>
    </w:p>
    <w:p w:rsidR="005C7523" w:rsidRDefault="005C7523" w:rsidP="005C7523">
      <w:proofErr w:type="spellStart"/>
      <w:r>
        <w:t>Loar</w:t>
      </w:r>
      <w:proofErr w:type="spellEnd"/>
      <w:r>
        <w:t xml:space="preserve"> 1990   </w:t>
      </w:r>
    </w:p>
    <w:p w:rsidR="005C7523" w:rsidRDefault="005C7523" w:rsidP="000C3CF1">
      <w:r w:rsidRPr="005C7523">
        <w:t xml:space="preserve">Nemirow, Laurence </w:t>
      </w:r>
      <w:proofErr w:type="gramStart"/>
      <w:r w:rsidRPr="005C7523">
        <w:t>2004  in</w:t>
      </w:r>
      <w:proofErr w:type="gramEnd"/>
      <w:r w:rsidRPr="005C7523">
        <w:t xml:space="preserve"> Ludlow, Peter; </w:t>
      </w:r>
      <w:proofErr w:type="spellStart"/>
      <w:r w:rsidRPr="005C7523">
        <w:t>Nagasawa</w:t>
      </w:r>
      <w:proofErr w:type="spellEnd"/>
      <w:r w:rsidRPr="005C7523">
        <w:t xml:space="preserve">, </w:t>
      </w:r>
      <w:proofErr w:type="spellStart"/>
      <w:r w:rsidRPr="005C7523">
        <w:t>Yujin</w:t>
      </w:r>
      <w:proofErr w:type="spellEnd"/>
      <w:r w:rsidRPr="005C7523">
        <w:t xml:space="preserve">; </w:t>
      </w:r>
      <w:proofErr w:type="spellStart"/>
      <w:r w:rsidRPr="005C7523">
        <w:t>Stoljar</w:t>
      </w:r>
      <w:proofErr w:type="spellEnd"/>
      <w:r w:rsidRPr="005C7523">
        <w:t xml:space="preserve">, Daniel, eds. (2004). There's </w:t>
      </w:r>
      <w:proofErr w:type="gramStart"/>
      <w:r w:rsidRPr="005C7523">
        <w:t>Something</w:t>
      </w:r>
      <w:proofErr w:type="gramEnd"/>
      <w:r w:rsidRPr="005C7523">
        <w:t xml:space="preserve"> about Mary: essays on phenomenal consciousness and Frank Jackson's knowledge argument. Cambridge: MIT Press.</w:t>
      </w:r>
    </w:p>
    <w:p w:rsidR="005C7523" w:rsidRDefault="005C7523" w:rsidP="005C7523">
      <w:proofErr w:type="spellStart"/>
      <w:r>
        <w:t>Pappinaue</w:t>
      </w:r>
      <w:proofErr w:type="spellEnd"/>
      <w:r>
        <w:t>, David Sept 2007 http://plato.stanford.edu/entries/naturalism/</w:t>
      </w:r>
    </w:p>
    <w:p w:rsidR="00590109" w:rsidRDefault="00BF40EF" w:rsidP="000C3CF1">
      <w:proofErr w:type="spellStart"/>
      <w:proofErr w:type="gramStart"/>
      <w:r w:rsidRPr="00BF40EF">
        <w:t>Rumelhart</w:t>
      </w:r>
      <w:proofErr w:type="spellEnd"/>
      <w:r w:rsidRPr="00BF40EF">
        <w:t>, D.E., J.L. McClelland and the PDP Research Group (1986).</w:t>
      </w:r>
      <w:proofErr w:type="gramEnd"/>
      <w:r w:rsidRPr="00BF40EF">
        <w:t xml:space="preserve"> Parallel Distributed Processing: Explorations in the Microstructure of Cognition. Volume 1: Foundations, Cambridge, MA: MIT Press</w:t>
      </w:r>
    </w:p>
    <w:p w:rsidR="00C92C35" w:rsidRDefault="00C92C35" w:rsidP="000C3CF1">
      <w:proofErr w:type="spellStart"/>
      <w:r w:rsidRPr="00C92C35">
        <w:t>Sankey</w:t>
      </w:r>
      <w:proofErr w:type="spellEnd"/>
      <w:r>
        <w:t>,</w:t>
      </w:r>
      <w:r w:rsidRPr="00C92C35">
        <w:t xml:space="preserve"> Howard </w:t>
      </w:r>
      <w:r>
        <w:t>(1994)</w:t>
      </w:r>
    </w:p>
    <w:p w:rsidR="005C7523" w:rsidRDefault="005C7523" w:rsidP="000C3CF1">
      <w:r w:rsidRPr="005C7523">
        <w:lastRenderedPageBreak/>
        <w:t xml:space="preserve">Shannon </w:t>
      </w:r>
      <w:proofErr w:type="gramStart"/>
      <w:r w:rsidRPr="005C7523">
        <w:t>1948 ,</w:t>
      </w:r>
      <w:proofErr w:type="gramEnd"/>
      <w:r w:rsidRPr="005C7523">
        <w:t xml:space="preserve"> “A Mathematical Theory of Communication,” Bell System Technical Journal, 27: 379–423, 623–656</w:t>
      </w:r>
    </w:p>
    <w:p w:rsidR="005C7523" w:rsidRDefault="00590109" w:rsidP="005C7523">
      <w:proofErr w:type="spellStart"/>
      <w:r w:rsidRPr="00590109">
        <w:t>Smolensky</w:t>
      </w:r>
      <w:proofErr w:type="spellEnd"/>
      <w:r w:rsidRPr="00590109">
        <w:t>, P., 1991, “Tensor Product Variable Binding and the Representation of Symbolic Structures in Connectionist Systems,” in Hinton (1991), 159–216.</w:t>
      </w:r>
    </w:p>
    <w:p w:rsidR="005C7523" w:rsidRDefault="005C7523" w:rsidP="005C7523">
      <w:proofErr w:type="spellStart"/>
      <w:r>
        <w:t>Thagard</w:t>
      </w:r>
      <w:proofErr w:type="spellEnd"/>
      <w:r>
        <w:t xml:space="preserve">, Paul 1992. </w:t>
      </w:r>
      <w:proofErr w:type="gramStart"/>
      <w:r>
        <w:t>Conceptual revolutions.</w:t>
      </w:r>
      <w:proofErr w:type="gramEnd"/>
      <w:r>
        <w:t xml:space="preserve"> Princeton, NJ: Princeton University Press, </w:t>
      </w:r>
    </w:p>
    <w:p w:rsidR="005C7523" w:rsidRDefault="005C7523" w:rsidP="005C7523">
      <w:proofErr w:type="spellStart"/>
      <w:r>
        <w:t>Thagard</w:t>
      </w:r>
      <w:proofErr w:type="spellEnd"/>
      <w:r>
        <w:t xml:space="preserve">, Paul 2000. </w:t>
      </w:r>
      <w:proofErr w:type="gramStart"/>
      <w:r>
        <w:t>Coherence in thought and action.</w:t>
      </w:r>
      <w:proofErr w:type="gramEnd"/>
      <w:r>
        <w:t xml:space="preserve"> Cambridge, MA: MIT Press.</w:t>
      </w:r>
    </w:p>
    <w:p w:rsidR="007310E6" w:rsidRDefault="007310E6" w:rsidP="000C3CF1"/>
    <w:p w:rsidR="007310E6" w:rsidRPr="000C3CF1" w:rsidRDefault="007310E6" w:rsidP="0047376D"/>
    <w:sectPr w:rsidR="007310E6" w:rsidRPr="000C3CF1" w:rsidSect="00D07DF8">
      <w:footerReference w:type="default" r:id="rId14"/>
      <w:type w:val="continuous"/>
      <w:pgSz w:w="12240" w:h="15840"/>
      <w:pgMar w:top="1440" w:right="1440" w:bottom="1440" w:left="1440" w:header="144" w:footer="288" w:gutter="0"/>
      <w:pgNumType w:fmt="numberInDash" w:start="2"/>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8A" w:rsidRDefault="0046218A" w:rsidP="00631AED">
      <w:pPr>
        <w:spacing w:after="0" w:line="240" w:lineRule="auto"/>
      </w:pPr>
      <w:r>
        <w:separator/>
      </w:r>
    </w:p>
  </w:endnote>
  <w:endnote w:type="continuationSeparator" w:id="0">
    <w:p w:rsidR="0046218A" w:rsidRDefault="0046218A" w:rsidP="0063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DF8" w:rsidRDefault="00D07DF8">
    <w:pPr>
      <w:pStyle w:val="Footer"/>
      <w:jc w:val="center"/>
    </w:pPr>
    <w:r>
      <w:fldChar w:fldCharType="begin"/>
    </w:r>
    <w:r>
      <w:instrText xml:space="preserve"> PAGE   \* MERGEFORMAT </w:instrText>
    </w:r>
    <w:r>
      <w:fldChar w:fldCharType="separate"/>
    </w:r>
    <w:r w:rsidR="00133203">
      <w:rPr>
        <w:noProof/>
      </w:rPr>
      <w:t>- 21 -</w:t>
    </w:r>
    <w:r>
      <w:rPr>
        <w:noProof/>
      </w:rPr>
      <w:fldChar w:fldCharType="end"/>
    </w:r>
  </w:p>
  <w:p w:rsidR="00D07DF8" w:rsidRDefault="00D07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8A" w:rsidRDefault="0046218A" w:rsidP="00631AED">
      <w:pPr>
        <w:spacing w:after="0" w:line="240" w:lineRule="auto"/>
      </w:pPr>
      <w:r>
        <w:separator/>
      </w:r>
    </w:p>
  </w:footnote>
  <w:footnote w:type="continuationSeparator" w:id="0">
    <w:p w:rsidR="0046218A" w:rsidRDefault="0046218A" w:rsidP="00631AED">
      <w:pPr>
        <w:spacing w:after="0" w:line="240" w:lineRule="auto"/>
      </w:pPr>
      <w:r>
        <w:continuationSeparator/>
      </w:r>
    </w:p>
  </w:footnote>
  <w:footnote w:id="1">
    <w:p w:rsidR="00113618" w:rsidRDefault="00113618">
      <w:pPr>
        <w:pStyle w:val="FootnoteText"/>
      </w:pPr>
      <w:r>
        <w:rPr>
          <w:rStyle w:val="FootnoteReference"/>
        </w:rPr>
        <w:footnoteRef/>
      </w:r>
      <w:r>
        <w:t xml:space="preserve">  Mary could well have stated the same sort of assertions about color before leaving the room. But those assertions could only have been in bad faith or else grounded in some non-colorfulfilled learning experience.</w:t>
      </w:r>
    </w:p>
  </w:footnote>
  <w:footnote w:id="2">
    <w:p w:rsidR="00113618" w:rsidRDefault="00113618">
      <w:pPr>
        <w:pStyle w:val="FootnoteText"/>
      </w:pPr>
      <w:r>
        <w:rPr>
          <w:rStyle w:val="FootnoteReference"/>
        </w:rPr>
        <w:footnoteRef/>
      </w:r>
      <w:r>
        <w:t xml:space="preserve">  Jackson denies that this amounts to causal responsibility. His view at that time was that qualia are epiphenomenal properties having no causal effects on the physical. He has since abandoned epiphenomenalism.</w:t>
      </w:r>
    </w:p>
  </w:footnote>
  <w:footnote w:id="3">
    <w:p w:rsidR="00113618" w:rsidRDefault="00113618">
      <w:pPr>
        <w:pStyle w:val="FootnoteText"/>
      </w:pPr>
      <w:r>
        <w:rPr>
          <w:rStyle w:val="FootnoteReference"/>
        </w:rPr>
        <w:footnoteRef/>
      </w:r>
      <w:r>
        <w:t xml:space="preserve"> . Jackson now hold a representational realist view that aspects of experience are represented by various modalities and retrieval features of brains and color presentation and representation are merely one of such modalities. The ‘</w:t>
      </w:r>
      <w:proofErr w:type="spellStart"/>
      <w:r>
        <w:t>feelie</w:t>
      </w:r>
      <w:proofErr w:type="spellEnd"/>
      <w:r>
        <w:t>’ aspect of color is something like motion on a film sequence of slides (cf. Jackson 2011)</w:t>
      </w:r>
    </w:p>
  </w:footnote>
  <w:footnote w:id="4">
    <w:p w:rsidR="00113618" w:rsidRDefault="00113618">
      <w:pPr>
        <w:pStyle w:val="FootnoteText"/>
      </w:pPr>
      <w:r>
        <w:rPr>
          <w:rStyle w:val="FootnoteReference"/>
        </w:rPr>
        <w:footnoteRef/>
      </w:r>
      <w:r>
        <w:t xml:space="preserve"> . David Chalmers and Paul Churchland, for example, revise the argument to clarify an ambiguity while </w:t>
      </w:r>
      <w:proofErr w:type="spellStart"/>
      <w:r>
        <w:t>Loar</w:t>
      </w:r>
      <w:proofErr w:type="spellEnd"/>
      <w:r>
        <w:t xml:space="preserve"> and </w:t>
      </w:r>
      <w:proofErr w:type="spellStart"/>
      <w:r>
        <w:t>Horgan</w:t>
      </w:r>
      <w:proofErr w:type="spellEnd"/>
      <w:r>
        <w:t xml:space="preserve"> revise the logical structure of the argument to make semantic points. </w:t>
      </w:r>
    </w:p>
  </w:footnote>
  <w:footnote w:id="5">
    <w:p w:rsidR="00113618" w:rsidRDefault="00113618" w:rsidP="00B0595D">
      <w:pPr>
        <w:pStyle w:val="FootnoteText"/>
      </w:pPr>
      <w:r>
        <w:rPr>
          <w:rStyle w:val="FootnoteReference"/>
        </w:rPr>
        <w:footnoteRef/>
      </w:r>
      <w:r>
        <w:t xml:space="preserve"> </w:t>
      </w:r>
      <w:r w:rsidRPr="00631AED">
        <w:t>Moreover, the ‘Mary’ thought experiment is inoculated against weaker supervenience based brands of Physicalism that withhold an ‘and that’s all’ clause.</w:t>
      </w:r>
    </w:p>
  </w:footnote>
  <w:footnote w:id="6">
    <w:p w:rsidR="00113618" w:rsidRDefault="00113618" w:rsidP="00FE75DC">
      <w:pPr>
        <w:pStyle w:val="FootnoteText"/>
      </w:pPr>
      <w:r>
        <w:rPr>
          <w:rStyle w:val="FootnoteReference"/>
        </w:rPr>
        <w:footnoteRef/>
      </w:r>
      <w:r>
        <w:t xml:space="preserve"> Acceptance of casual closure of the physical realm implies strong naturalism. Any mental and biological causes must themselves be physically constituted, if they are to produce physical effects.  This gives rise to a particularly strong form of ontological naturalism, namely Physicalism. But, weaker brands of naturalism are possible, e.g. </w:t>
      </w:r>
      <w:proofErr w:type="spellStart"/>
      <w:r>
        <w:t>vitalism</w:t>
      </w:r>
      <w:proofErr w:type="spellEnd"/>
      <w:r>
        <w:t xml:space="preserve"> which does not appreciate causal closure.</w:t>
      </w:r>
    </w:p>
    <w:p w:rsidR="00113618" w:rsidRDefault="00113618" w:rsidP="00FE75DC">
      <w:pPr>
        <w:pStyle w:val="FootnoteText"/>
      </w:pPr>
      <w:r>
        <w:t xml:space="preserve">The term ‘naturalized epistemology’ covers a number of different ideas, some of which relate to methodological issues rather than ontological ones . . . . </w:t>
      </w:r>
      <w:proofErr w:type="gramStart"/>
      <w:r>
        <w:t>(Feldman 2006.)</w:t>
      </w:r>
      <w:proofErr w:type="gramEnd"/>
      <w:r>
        <w:t xml:space="preserve"> If our approach is coherence based and is governed my methodological constraints, ways of arriving at beliefs are to be assessed in terms of their consequences, including most centrally their reliability at producing true beliefs. These consequentialist assessments will give rise to evaluations of ways of arriving at beliefs, but these evaluations will be derivative and not [dependent] on any independent norms governing the formation of beliefs (</w:t>
      </w:r>
      <w:proofErr w:type="spellStart"/>
      <w:r>
        <w:t>Pappinaue</w:t>
      </w:r>
      <w:proofErr w:type="spellEnd"/>
      <w:r>
        <w:t xml:space="preserve"> 2007).</w:t>
      </w:r>
    </w:p>
  </w:footnote>
  <w:footnote w:id="7">
    <w:p w:rsidR="00113618" w:rsidRDefault="00113618">
      <w:pPr>
        <w:pStyle w:val="FootnoteText"/>
      </w:pPr>
      <w:r>
        <w:rPr>
          <w:rStyle w:val="FootnoteReference"/>
        </w:rPr>
        <w:footnoteRef/>
      </w:r>
      <w:r>
        <w:t xml:space="preserve"> “T</w:t>
      </w:r>
      <w:r w:rsidRPr="006D0FBA">
        <w:t xml:space="preserve">he brain </w:t>
      </w:r>
      <w:proofErr w:type="gramStart"/>
      <w:r w:rsidRPr="006D0FBA">
        <w:t>amounts to a vector processor and the problem of psychology is</w:t>
      </w:r>
      <w:proofErr w:type="gramEnd"/>
      <w:r w:rsidRPr="006D0FBA">
        <w:t xml:space="preserve"> transformed into questions about which operations on vectors account for the different aspects of human cognition.”  </w:t>
      </w:r>
      <w:r>
        <w:t xml:space="preserve">According to Churchland (1995) </w:t>
      </w:r>
    </w:p>
  </w:footnote>
  <w:footnote w:id="8">
    <w:p w:rsidR="00113618" w:rsidRDefault="00113618" w:rsidP="007376AE">
      <w:pPr>
        <w:pStyle w:val="FootnoteText"/>
      </w:pPr>
      <w:r>
        <w:rPr>
          <w:rStyle w:val="FootnoteReference"/>
        </w:rPr>
        <w:footnoteRef/>
      </w:r>
      <w:r>
        <w:t xml:space="preserve">   </w:t>
      </w:r>
      <w:r w:rsidRPr="0036573C">
        <w:t>Shannon information: the entropy, H, of a discrete random variable X is a measure of the amount of uncertainty associated with the value of X (Sha</w:t>
      </w:r>
      <w:r>
        <w:t>nnon 1948</w:t>
      </w:r>
      <w:r w:rsidRPr="0036573C">
        <w:t>).</w:t>
      </w:r>
    </w:p>
  </w:footnote>
  <w:footnote w:id="9">
    <w:p w:rsidR="00113618" w:rsidRDefault="00113618">
      <w:pPr>
        <w:pStyle w:val="FootnoteText"/>
      </w:pPr>
      <w:r>
        <w:rPr>
          <w:rStyle w:val="FootnoteReference"/>
        </w:rPr>
        <w:footnoteRef/>
      </w:r>
      <w:r>
        <w:t xml:space="preserve"> See </w:t>
      </w:r>
      <w:proofErr w:type="spellStart"/>
      <w:r>
        <w:t>Thagard</w:t>
      </w:r>
      <w:proofErr w:type="spellEnd"/>
      <w:r>
        <w:t xml:space="preserve"> 1992</w:t>
      </w:r>
    </w:p>
  </w:footnote>
  <w:footnote w:id="10">
    <w:p w:rsidR="00113618" w:rsidRDefault="00113618">
      <w:pPr>
        <w:pStyle w:val="FootnoteText"/>
      </w:pPr>
      <w:r>
        <w:rPr>
          <w:rStyle w:val="FootnoteReference"/>
        </w:rPr>
        <w:footnoteRef/>
      </w:r>
      <w:r>
        <w:t xml:space="preserve"> Kuhn puts it this way, “</w:t>
      </w:r>
      <w:r w:rsidRPr="00C37AD9">
        <w:t>To the extent that I'm concerned with language and with meanings at all . . . it is with the meanings of a restricted class of terms. Roughly speaking, they are taxonomic terms, a widespread category that includes natural kinds, artificial kinds, social kinds, and probably others. . . . If different speech communities have taxonomies that differ in some local area, then members of one of them can (and occasionally will) make statements that, though fully meaningful within that speech community, cannot in principle be articulated by members of the other (1991 p. 315).</w:t>
      </w:r>
    </w:p>
  </w:footnote>
  <w:footnote w:id="11">
    <w:p w:rsidR="00113618" w:rsidRDefault="00113618">
      <w:pPr>
        <w:pStyle w:val="FootnoteText"/>
      </w:pPr>
      <w:r>
        <w:rPr>
          <w:rStyle w:val="FootnoteReference"/>
        </w:rPr>
        <w:footnoteRef/>
      </w:r>
      <w:r>
        <w:t xml:space="preserve"> N</w:t>
      </w:r>
      <w:r w:rsidRPr="00A3209B">
        <w:t>ot only at the level of comparison between semantic th</w:t>
      </w:r>
      <w:r>
        <w:t>eory of critical review.</w:t>
      </w:r>
    </w:p>
  </w:footnote>
  <w:footnote w:id="12">
    <w:p w:rsidR="00113618" w:rsidRDefault="00113618">
      <w:pPr>
        <w:pStyle w:val="FootnoteText"/>
      </w:pPr>
      <w:r>
        <w:rPr>
          <w:rStyle w:val="FootnoteReference"/>
        </w:rPr>
        <w:footnoteRef/>
      </w:r>
      <w:r>
        <w:t xml:space="preserve">  </w:t>
      </w:r>
      <w:r w:rsidRPr="00983E81">
        <w:t xml:space="preserve">The pragmatic instrumental naturalist would like to be able to point to comparative strategies like </w:t>
      </w:r>
      <w:proofErr w:type="spellStart"/>
      <w:r w:rsidRPr="00983E81">
        <w:t>Laudan’s</w:t>
      </w:r>
      <w:proofErr w:type="spellEnd"/>
      <w:r w:rsidRPr="00983E81">
        <w:t xml:space="preserve"> R1 to answer the threatened meta-methodological incommensurability</w:t>
      </w:r>
      <w:r>
        <w:t xml:space="preserve"> but that project has its critics.</w:t>
      </w:r>
      <w:r w:rsidRPr="00983E81">
        <w:t xml:space="preserve"> </w:t>
      </w:r>
      <w:r w:rsidRPr="00475A98">
        <w:t xml:space="preserve">Multi-domain incommensurability is a kind of incommensurability that is threatened when the terms and concepts used to solve semantic and methodological incommensurability are conflated at the meta-methodological level. I have shown elsewhere that this possibility constitutes a high level threat to </w:t>
      </w:r>
      <w:proofErr w:type="spellStart"/>
      <w:r w:rsidRPr="00475A98">
        <w:t>Popperian</w:t>
      </w:r>
      <w:proofErr w:type="spellEnd"/>
      <w:r w:rsidRPr="00475A98">
        <w:t xml:space="preserve"> philosophy of science that relies upon a demarcation between science and non-science.</w:t>
      </w:r>
    </w:p>
  </w:footnote>
  <w:footnote w:id="13">
    <w:p w:rsidR="00113618" w:rsidRDefault="00113618" w:rsidP="00F47BA1">
      <w:pPr>
        <w:pStyle w:val="FootnoteText"/>
      </w:pPr>
      <w:r>
        <w:rPr>
          <w:rStyle w:val="FootnoteReference"/>
        </w:rPr>
        <w:footnoteRef/>
      </w:r>
      <w:r>
        <w:t xml:space="preserve"> </w:t>
      </w:r>
      <w:proofErr w:type="gramStart"/>
      <w:r>
        <w:t>Principle E1.</w:t>
      </w:r>
      <w:proofErr w:type="gramEnd"/>
      <w:r>
        <w:t xml:space="preserve"> </w:t>
      </w:r>
      <w:proofErr w:type="gramStart"/>
      <w:r>
        <w:t>Symmetry.</w:t>
      </w:r>
      <w:proofErr w:type="gramEnd"/>
      <w:r>
        <w:t xml:space="preserve"> Explanatory coherence is a symmetric relation, unlike, say, conditional probability. That is, two propositions p and q cohere with each other equally. </w:t>
      </w:r>
      <w:proofErr w:type="gramStart"/>
      <w:r>
        <w:t>Principle E2.</w:t>
      </w:r>
      <w:proofErr w:type="gramEnd"/>
      <w:r>
        <w:t xml:space="preserve"> </w:t>
      </w:r>
      <w:proofErr w:type="gramStart"/>
      <w:r>
        <w:t>Explanation.</w:t>
      </w:r>
      <w:proofErr w:type="gramEnd"/>
      <w:r>
        <w:t xml:space="preserve"> (a) A hypothesis coheres with what it explains, which can either be evidence or another hypothesis; (b) hypothesis that together explain some other proposition cohere with each other' and (c) the more hypotheses it takes to explain something, the lower the degree of </w:t>
      </w:r>
      <w:proofErr w:type="spellStart"/>
      <w:r>
        <w:t>coherence.Principle</w:t>
      </w:r>
      <w:proofErr w:type="spellEnd"/>
      <w:r>
        <w:t xml:space="preserve"> E2. </w:t>
      </w:r>
      <w:proofErr w:type="gramStart"/>
      <w:r>
        <w:t>Analogy.</w:t>
      </w:r>
      <w:proofErr w:type="gramEnd"/>
      <w:r>
        <w:t xml:space="preserve"> </w:t>
      </w:r>
      <w:proofErr w:type="gramStart"/>
      <w:r>
        <w:t xml:space="preserve">Similar hypotheses that explain similar pieces of evidence </w:t>
      </w:r>
      <w:proofErr w:type="spellStart"/>
      <w:r>
        <w:t>cohere.Principle</w:t>
      </w:r>
      <w:proofErr w:type="spellEnd"/>
      <w:r>
        <w:t xml:space="preserve"> E4.</w:t>
      </w:r>
      <w:proofErr w:type="gramEnd"/>
      <w:r>
        <w:t xml:space="preserve"> </w:t>
      </w:r>
      <w:proofErr w:type="gramStart"/>
      <w:r>
        <w:t>Data priority.</w:t>
      </w:r>
      <w:proofErr w:type="gramEnd"/>
      <w:r>
        <w:t xml:space="preserve"> Propositions that describe the results of observations have a degree of acceptability on their </w:t>
      </w:r>
      <w:proofErr w:type="spellStart"/>
      <w:r>
        <w:t>own.Principle</w:t>
      </w:r>
      <w:proofErr w:type="spellEnd"/>
      <w:r>
        <w:t xml:space="preserve"> E5. </w:t>
      </w:r>
      <w:proofErr w:type="gramStart"/>
      <w:r>
        <w:t>Contradiction.</w:t>
      </w:r>
      <w:proofErr w:type="gramEnd"/>
      <w:r>
        <w:t xml:space="preserve"> Contradictory propositions are incoherent with each </w:t>
      </w:r>
      <w:proofErr w:type="spellStart"/>
      <w:r>
        <w:t>other.Principle</w:t>
      </w:r>
      <w:proofErr w:type="spellEnd"/>
      <w:r>
        <w:t xml:space="preserve"> E6. </w:t>
      </w:r>
      <w:proofErr w:type="gramStart"/>
      <w:r>
        <w:t>Competition.</w:t>
      </w:r>
      <w:proofErr w:type="gramEnd"/>
      <w:r>
        <w:t xml:space="preserve"> If P and Q both explain a proposition, and if P and Q are not explanatorily connected, then P and Q are incoherent with each other. (P and Q are explanatorily connected if one explains the other or if together they explain something.)</w:t>
      </w:r>
      <w:proofErr w:type="gramStart"/>
      <w:r>
        <w:t>Principle E7.</w:t>
      </w:r>
      <w:proofErr w:type="gramEnd"/>
      <w:r>
        <w:t xml:space="preserve"> </w:t>
      </w:r>
      <w:proofErr w:type="gramStart"/>
      <w:r>
        <w:t>Acceptance.</w:t>
      </w:r>
      <w:proofErr w:type="gramEnd"/>
      <w:r>
        <w:t xml:space="preserve"> The acceptability of a proposition in a system of propositions depends on its coherence with them.</w:t>
      </w:r>
    </w:p>
  </w:footnote>
  <w:footnote w:id="14">
    <w:p w:rsidR="00113618" w:rsidRDefault="00113618">
      <w:pPr>
        <w:pStyle w:val="FootnoteText"/>
      </w:pPr>
      <w:r>
        <w:rPr>
          <w:rStyle w:val="FootnoteReference"/>
        </w:rPr>
        <w:footnoteRef/>
      </w:r>
      <w:r>
        <w:t xml:space="preserve">  This much has been shown by my ARU models and by ECHO, </w:t>
      </w:r>
      <w:proofErr w:type="spellStart"/>
      <w:r>
        <w:t>Thagards</w:t>
      </w:r>
      <w:proofErr w:type="spellEnd"/>
      <w:r>
        <w:t xml:space="preserve"> equivalent program group.</w:t>
      </w:r>
    </w:p>
  </w:footnote>
  <w:footnote w:id="15">
    <w:p w:rsidR="00113618" w:rsidRDefault="00113618">
      <w:pPr>
        <w:pStyle w:val="FootnoteText"/>
      </w:pPr>
      <w:r>
        <w:rPr>
          <w:rStyle w:val="FootnoteReference"/>
        </w:rPr>
        <w:footnoteRef/>
      </w:r>
      <w:r>
        <w:t xml:space="preserve">  This set of neural connections is suggestive of David Kaplan’s </w:t>
      </w:r>
      <w:proofErr w:type="spellStart"/>
      <w:r>
        <w:t>dthat</w:t>
      </w:r>
      <w:proofErr w:type="spellEnd"/>
      <w:r>
        <w:t xml:space="preserve"> semantic theory.</w:t>
      </w:r>
    </w:p>
  </w:footnote>
  <w:footnote w:id="16">
    <w:p w:rsidR="00113618" w:rsidRDefault="00113618">
      <w:pPr>
        <w:pStyle w:val="FootnoteText"/>
      </w:pPr>
      <w:r>
        <w:rPr>
          <w:rStyle w:val="FootnoteReference"/>
        </w:rPr>
        <w:footnoteRef/>
      </w:r>
      <w:r>
        <w:t xml:space="preserve"> Because of time and space considerations I’ve left out many relevant details here. Please examine the ARU program itself for the particulars.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2"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69"/>
      <w:gridCol w:w="1313"/>
    </w:tblGrid>
    <w:tr w:rsidR="00D409BB" w:rsidTr="005A3DA8">
      <w:trPr>
        <w:trHeight w:val="101"/>
      </w:trPr>
      <w:tc>
        <w:tcPr>
          <w:tcW w:w="0" w:type="auto"/>
        </w:tcPr>
        <w:p w:rsidR="00D409BB" w:rsidRPr="005A3DA8" w:rsidRDefault="00D409BB" w:rsidP="00D409BB">
          <w:pPr>
            <w:pStyle w:val="Header"/>
            <w:jc w:val="right"/>
            <w:rPr>
              <w:rFonts w:ascii="Cambria" w:hAnsi="Cambria"/>
              <w:sz w:val="16"/>
              <w:szCs w:val="16"/>
            </w:rPr>
          </w:pPr>
          <w:r w:rsidRPr="005A3DA8">
            <w:rPr>
              <w:rFonts w:ascii="Cambria" w:hAnsi="Cambria"/>
              <w:sz w:val="16"/>
              <w:szCs w:val="16"/>
            </w:rPr>
            <w:t>Connectionism, Incommensurability, Knowledge Argument</w:t>
          </w:r>
        </w:p>
      </w:tc>
      <w:tc>
        <w:tcPr>
          <w:tcW w:w="0" w:type="auto"/>
        </w:tcPr>
        <w:p w:rsidR="00D409BB" w:rsidRPr="005A3DA8" w:rsidRDefault="00D409BB" w:rsidP="00D409BB">
          <w:pPr>
            <w:pStyle w:val="Header"/>
            <w:rPr>
              <w:rFonts w:ascii="Cambria" w:hAnsi="Cambria"/>
              <w:bCs/>
              <w:color w:val="4F81BD"/>
              <w:sz w:val="16"/>
              <w:szCs w:val="16"/>
            </w:rPr>
          </w:pPr>
          <w:r w:rsidRPr="005A3DA8">
            <w:rPr>
              <w:rFonts w:ascii="Cambria" w:hAnsi="Cambria"/>
              <w:bCs/>
              <w:sz w:val="16"/>
              <w:szCs w:val="16"/>
            </w:rPr>
            <w:t>2012</w:t>
          </w:r>
        </w:p>
      </w:tc>
    </w:tr>
  </w:tbl>
  <w:p w:rsidR="00D409BB" w:rsidRDefault="00D40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F68612"/>
    <w:lvl w:ilvl="0">
      <w:numFmt w:val="bullet"/>
      <w:lvlText w:val="*"/>
      <w:lvlJc w:val="left"/>
    </w:lvl>
  </w:abstractNum>
  <w:num w:numId="1">
    <w:abstractNumId w:val="0"/>
    <w:lvlOverride w:ilvl="0">
      <w:lvl w:ilvl="0">
        <w:numFmt w:val="bullet"/>
        <w:lvlText w:val=""/>
        <w:legacy w:legacy="1" w:legacySpace="0" w:legacyIndent="0"/>
        <w:lvlJc w:val="left"/>
        <w:rPr>
          <w:rFonts w:ascii="Wingdings" w:hAnsi="Wingdings" w:hint="default"/>
          <w:sz w:val="48"/>
        </w:rPr>
      </w:lvl>
    </w:lvlOverride>
  </w:num>
  <w:num w:numId="2">
    <w:abstractNumId w:val="0"/>
    <w:lvlOverride w:ilvl="0">
      <w:lvl w:ilvl="0">
        <w:numFmt w:val="bullet"/>
        <w:lvlText w:val=""/>
        <w:legacy w:legacy="1" w:legacySpace="0" w:legacyIndent="0"/>
        <w:lvlJc w:val="left"/>
        <w:rPr>
          <w:rFonts w:ascii="Wingdings" w:hAnsi="Wingdings" w:hint="default"/>
          <w:sz w:val="64"/>
        </w:rPr>
      </w:lvl>
    </w:lvlOverride>
  </w:num>
  <w:num w:numId="3">
    <w:abstractNumId w:val="0"/>
    <w:lvlOverride w:ilvl="0">
      <w:lvl w:ilvl="0">
        <w:numFmt w:val="bullet"/>
        <w:lvlText w:val=""/>
        <w:legacy w:legacy="1" w:legacySpace="0" w:legacyIndent="0"/>
        <w:lvlJc w:val="left"/>
        <w:rPr>
          <w:rFonts w:ascii="Wingdings" w:hAnsi="Wingdings" w:hint="default"/>
          <w:sz w:val="40"/>
        </w:rPr>
      </w:lvl>
    </w:lvlOverride>
  </w:num>
  <w:num w:numId="4">
    <w:abstractNumId w:val="0"/>
    <w:lvlOverride w:ilvl="0">
      <w:lvl w:ilvl="0">
        <w:numFmt w:val="bullet"/>
        <w:lvlText w:val=""/>
        <w:legacy w:legacy="1" w:legacySpace="0" w:legacyIndent="0"/>
        <w:lvlJc w:val="left"/>
        <w:rPr>
          <w:rFonts w:ascii="Wingdings" w:hAnsi="Wingdings" w:hint="default"/>
          <w:sz w:val="52"/>
        </w:rPr>
      </w:lvl>
    </w:lvlOverride>
  </w:num>
  <w:num w:numId="5">
    <w:abstractNumId w:val="0"/>
    <w:lvlOverride w:ilvl="0">
      <w:lvl w:ilvl="0">
        <w:numFmt w:val="bullet"/>
        <w:lvlText w:val=""/>
        <w:legacy w:legacy="1" w:legacySpace="0" w:legacyIndent="0"/>
        <w:lvlJc w:val="left"/>
        <w:rPr>
          <w:rFonts w:ascii="Wingdings" w:hAnsi="Wingdings" w:hint="default"/>
          <w:sz w:val="32"/>
        </w:rPr>
      </w:lvl>
    </w:lvlOverride>
  </w:num>
  <w:num w:numId="6">
    <w:abstractNumId w:val="0"/>
    <w:lvlOverride w:ilvl="0">
      <w:lvl w:ilvl="0">
        <w:numFmt w:val="bullet"/>
        <w:lvlText w:val=""/>
        <w:legacy w:legacy="1" w:legacySpace="0" w:legacyIndent="0"/>
        <w:lvlJc w:val="left"/>
        <w:rPr>
          <w:rFonts w:ascii="Wingdings" w:hAnsi="Wingdings"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CF1"/>
    <w:rsid w:val="00001C2F"/>
    <w:rsid w:val="0002106B"/>
    <w:rsid w:val="00023D8C"/>
    <w:rsid w:val="000262A1"/>
    <w:rsid w:val="000460FE"/>
    <w:rsid w:val="00050098"/>
    <w:rsid w:val="00053358"/>
    <w:rsid w:val="00091441"/>
    <w:rsid w:val="000976D1"/>
    <w:rsid w:val="000A61B0"/>
    <w:rsid w:val="000B03A3"/>
    <w:rsid w:val="000C3CF1"/>
    <w:rsid w:val="000F32B5"/>
    <w:rsid w:val="001015F0"/>
    <w:rsid w:val="00110954"/>
    <w:rsid w:val="0011212A"/>
    <w:rsid w:val="00113618"/>
    <w:rsid w:val="001218A2"/>
    <w:rsid w:val="00133203"/>
    <w:rsid w:val="00135803"/>
    <w:rsid w:val="00142F1A"/>
    <w:rsid w:val="00153442"/>
    <w:rsid w:val="001701B8"/>
    <w:rsid w:val="0017452E"/>
    <w:rsid w:val="0018669B"/>
    <w:rsid w:val="00190052"/>
    <w:rsid w:val="0019356D"/>
    <w:rsid w:val="001964A7"/>
    <w:rsid w:val="001B6C32"/>
    <w:rsid w:val="001C7AFC"/>
    <w:rsid w:val="001D403B"/>
    <w:rsid w:val="001D77EB"/>
    <w:rsid w:val="001E3D09"/>
    <w:rsid w:val="001E63B0"/>
    <w:rsid w:val="001F03C8"/>
    <w:rsid w:val="00203AD4"/>
    <w:rsid w:val="002317BF"/>
    <w:rsid w:val="00242727"/>
    <w:rsid w:val="00255997"/>
    <w:rsid w:val="002616D3"/>
    <w:rsid w:val="0026177D"/>
    <w:rsid w:val="00267769"/>
    <w:rsid w:val="00271B61"/>
    <w:rsid w:val="00281979"/>
    <w:rsid w:val="00282B32"/>
    <w:rsid w:val="002830BA"/>
    <w:rsid w:val="002856A4"/>
    <w:rsid w:val="00285F5D"/>
    <w:rsid w:val="002864DF"/>
    <w:rsid w:val="002A6793"/>
    <w:rsid w:val="002C0C96"/>
    <w:rsid w:val="002C25CE"/>
    <w:rsid w:val="002E3620"/>
    <w:rsid w:val="003018E0"/>
    <w:rsid w:val="00304C3C"/>
    <w:rsid w:val="00305984"/>
    <w:rsid w:val="003130A4"/>
    <w:rsid w:val="00316A58"/>
    <w:rsid w:val="00324FB5"/>
    <w:rsid w:val="00335EAB"/>
    <w:rsid w:val="00336172"/>
    <w:rsid w:val="00340229"/>
    <w:rsid w:val="00345BEA"/>
    <w:rsid w:val="00346266"/>
    <w:rsid w:val="00347F09"/>
    <w:rsid w:val="00364842"/>
    <w:rsid w:val="0036573C"/>
    <w:rsid w:val="00374599"/>
    <w:rsid w:val="00375F24"/>
    <w:rsid w:val="00381912"/>
    <w:rsid w:val="003924DE"/>
    <w:rsid w:val="003B3166"/>
    <w:rsid w:val="003B434B"/>
    <w:rsid w:val="003C576D"/>
    <w:rsid w:val="003D4385"/>
    <w:rsid w:val="003F1374"/>
    <w:rsid w:val="003F27B5"/>
    <w:rsid w:val="004019FA"/>
    <w:rsid w:val="004077AF"/>
    <w:rsid w:val="00430DF3"/>
    <w:rsid w:val="00440546"/>
    <w:rsid w:val="00440C5D"/>
    <w:rsid w:val="00442A1D"/>
    <w:rsid w:val="00442C02"/>
    <w:rsid w:val="00447118"/>
    <w:rsid w:val="0045594B"/>
    <w:rsid w:val="004600CA"/>
    <w:rsid w:val="0046218A"/>
    <w:rsid w:val="0047376D"/>
    <w:rsid w:val="00475A98"/>
    <w:rsid w:val="004817DE"/>
    <w:rsid w:val="00481D96"/>
    <w:rsid w:val="00482EAC"/>
    <w:rsid w:val="004977A2"/>
    <w:rsid w:val="004B148D"/>
    <w:rsid w:val="004B3510"/>
    <w:rsid w:val="004B3675"/>
    <w:rsid w:val="004B5009"/>
    <w:rsid w:val="004B6AFF"/>
    <w:rsid w:val="004C275D"/>
    <w:rsid w:val="004D3899"/>
    <w:rsid w:val="004D760A"/>
    <w:rsid w:val="004F0422"/>
    <w:rsid w:val="004F48CD"/>
    <w:rsid w:val="0050348C"/>
    <w:rsid w:val="00504E03"/>
    <w:rsid w:val="0050748A"/>
    <w:rsid w:val="00507CF6"/>
    <w:rsid w:val="00511AE7"/>
    <w:rsid w:val="00516CD6"/>
    <w:rsid w:val="00521628"/>
    <w:rsid w:val="00525998"/>
    <w:rsid w:val="00531BFB"/>
    <w:rsid w:val="005366D6"/>
    <w:rsid w:val="00540853"/>
    <w:rsid w:val="0054429F"/>
    <w:rsid w:val="00547DE0"/>
    <w:rsid w:val="005501E8"/>
    <w:rsid w:val="005612A4"/>
    <w:rsid w:val="00563D6B"/>
    <w:rsid w:val="005656B4"/>
    <w:rsid w:val="005672C1"/>
    <w:rsid w:val="00571A63"/>
    <w:rsid w:val="0058446D"/>
    <w:rsid w:val="00590109"/>
    <w:rsid w:val="005A3DA8"/>
    <w:rsid w:val="005B71FD"/>
    <w:rsid w:val="005C7523"/>
    <w:rsid w:val="005D4C4A"/>
    <w:rsid w:val="005D6F3B"/>
    <w:rsid w:val="005E5B9B"/>
    <w:rsid w:val="005F4ACD"/>
    <w:rsid w:val="00600C37"/>
    <w:rsid w:val="006125DE"/>
    <w:rsid w:val="00614D51"/>
    <w:rsid w:val="006303E7"/>
    <w:rsid w:val="00631AED"/>
    <w:rsid w:val="0063759A"/>
    <w:rsid w:val="00655771"/>
    <w:rsid w:val="00655990"/>
    <w:rsid w:val="00657E9B"/>
    <w:rsid w:val="00662496"/>
    <w:rsid w:val="00673331"/>
    <w:rsid w:val="006908C8"/>
    <w:rsid w:val="006A03B0"/>
    <w:rsid w:val="006A5560"/>
    <w:rsid w:val="006B387B"/>
    <w:rsid w:val="006B7DE5"/>
    <w:rsid w:val="006C4F55"/>
    <w:rsid w:val="006D0FBA"/>
    <w:rsid w:val="006D3E6F"/>
    <w:rsid w:val="006F015B"/>
    <w:rsid w:val="00725C3D"/>
    <w:rsid w:val="00727C57"/>
    <w:rsid w:val="007310E6"/>
    <w:rsid w:val="00733036"/>
    <w:rsid w:val="007330BF"/>
    <w:rsid w:val="007376AE"/>
    <w:rsid w:val="00737CEE"/>
    <w:rsid w:val="0077352B"/>
    <w:rsid w:val="00774E21"/>
    <w:rsid w:val="0077793F"/>
    <w:rsid w:val="007A2854"/>
    <w:rsid w:val="007A405D"/>
    <w:rsid w:val="007A5DC0"/>
    <w:rsid w:val="007A7E9D"/>
    <w:rsid w:val="007C2E95"/>
    <w:rsid w:val="007C5E20"/>
    <w:rsid w:val="007D2B07"/>
    <w:rsid w:val="007D5B5D"/>
    <w:rsid w:val="007E2C46"/>
    <w:rsid w:val="007E7057"/>
    <w:rsid w:val="007F09E9"/>
    <w:rsid w:val="007F0D68"/>
    <w:rsid w:val="007F7B0C"/>
    <w:rsid w:val="00804DCC"/>
    <w:rsid w:val="0082452A"/>
    <w:rsid w:val="0085451B"/>
    <w:rsid w:val="0085531A"/>
    <w:rsid w:val="00861CAE"/>
    <w:rsid w:val="00862256"/>
    <w:rsid w:val="00886415"/>
    <w:rsid w:val="008922CA"/>
    <w:rsid w:val="008C38B2"/>
    <w:rsid w:val="008C3C57"/>
    <w:rsid w:val="008C437E"/>
    <w:rsid w:val="008C79A6"/>
    <w:rsid w:val="008D72E8"/>
    <w:rsid w:val="008E5AAE"/>
    <w:rsid w:val="008E6F17"/>
    <w:rsid w:val="008F4402"/>
    <w:rsid w:val="008F75C8"/>
    <w:rsid w:val="00912C23"/>
    <w:rsid w:val="0091667A"/>
    <w:rsid w:val="0092591F"/>
    <w:rsid w:val="00925C59"/>
    <w:rsid w:val="009266B1"/>
    <w:rsid w:val="0093210C"/>
    <w:rsid w:val="00943232"/>
    <w:rsid w:val="0094377A"/>
    <w:rsid w:val="00945B39"/>
    <w:rsid w:val="00967B13"/>
    <w:rsid w:val="0097385C"/>
    <w:rsid w:val="00983E81"/>
    <w:rsid w:val="00992F6C"/>
    <w:rsid w:val="009A71B5"/>
    <w:rsid w:val="009C3E7E"/>
    <w:rsid w:val="009D5144"/>
    <w:rsid w:val="009D5C78"/>
    <w:rsid w:val="009D6275"/>
    <w:rsid w:val="009E04F7"/>
    <w:rsid w:val="009E3207"/>
    <w:rsid w:val="009E7AC7"/>
    <w:rsid w:val="009F1993"/>
    <w:rsid w:val="00A16C87"/>
    <w:rsid w:val="00A27EC8"/>
    <w:rsid w:val="00A3209B"/>
    <w:rsid w:val="00A3451F"/>
    <w:rsid w:val="00A411F8"/>
    <w:rsid w:val="00A6226D"/>
    <w:rsid w:val="00A62D99"/>
    <w:rsid w:val="00A70C65"/>
    <w:rsid w:val="00A80BF3"/>
    <w:rsid w:val="00A81DAC"/>
    <w:rsid w:val="00A875BA"/>
    <w:rsid w:val="00AA4D0C"/>
    <w:rsid w:val="00AD6B54"/>
    <w:rsid w:val="00AE71EF"/>
    <w:rsid w:val="00AF29EE"/>
    <w:rsid w:val="00B02EDA"/>
    <w:rsid w:val="00B0595D"/>
    <w:rsid w:val="00B111A0"/>
    <w:rsid w:val="00B178C6"/>
    <w:rsid w:val="00B30D25"/>
    <w:rsid w:val="00B33F77"/>
    <w:rsid w:val="00B50865"/>
    <w:rsid w:val="00B50DB5"/>
    <w:rsid w:val="00B56C61"/>
    <w:rsid w:val="00B56CBD"/>
    <w:rsid w:val="00B63CFA"/>
    <w:rsid w:val="00B67C92"/>
    <w:rsid w:val="00B7017B"/>
    <w:rsid w:val="00B71D25"/>
    <w:rsid w:val="00B81737"/>
    <w:rsid w:val="00B81F8A"/>
    <w:rsid w:val="00B95576"/>
    <w:rsid w:val="00B97CB5"/>
    <w:rsid w:val="00BA2D6E"/>
    <w:rsid w:val="00BA3621"/>
    <w:rsid w:val="00BA540F"/>
    <w:rsid w:val="00BC0584"/>
    <w:rsid w:val="00BE0D14"/>
    <w:rsid w:val="00BE1769"/>
    <w:rsid w:val="00BF40EF"/>
    <w:rsid w:val="00BF592C"/>
    <w:rsid w:val="00BF6D7D"/>
    <w:rsid w:val="00C2401A"/>
    <w:rsid w:val="00C350DD"/>
    <w:rsid w:val="00C3658F"/>
    <w:rsid w:val="00C3694C"/>
    <w:rsid w:val="00C37AD9"/>
    <w:rsid w:val="00C414F9"/>
    <w:rsid w:val="00C451F9"/>
    <w:rsid w:val="00C56858"/>
    <w:rsid w:val="00C57921"/>
    <w:rsid w:val="00C60911"/>
    <w:rsid w:val="00C66385"/>
    <w:rsid w:val="00C76A42"/>
    <w:rsid w:val="00C83DCE"/>
    <w:rsid w:val="00C92C35"/>
    <w:rsid w:val="00CB6FCA"/>
    <w:rsid w:val="00CD4F0C"/>
    <w:rsid w:val="00CE2F3A"/>
    <w:rsid w:val="00CE2FB7"/>
    <w:rsid w:val="00CE5F24"/>
    <w:rsid w:val="00CF05D5"/>
    <w:rsid w:val="00D06FEC"/>
    <w:rsid w:val="00D07DF8"/>
    <w:rsid w:val="00D32FEC"/>
    <w:rsid w:val="00D409BB"/>
    <w:rsid w:val="00D427FA"/>
    <w:rsid w:val="00D56793"/>
    <w:rsid w:val="00D600F0"/>
    <w:rsid w:val="00D60EA9"/>
    <w:rsid w:val="00D7016F"/>
    <w:rsid w:val="00D70CF5"/>
    <w:rsid w:val="00D7402B"/>
    <w:rsid w:val="00D812D7"/>
    <w:rsid w:val="00D86CF4"/>
    <w:rsid w:val="00D96526"/>
    <w:rsid w:val="00DA116E"/>
    <w:rsid w:val="00DA4D9A"/>
    <w:rsid w:val="00DA70A2"/>
    <w:rsid w:val="00DB4400"/>
    <w:rsid w:val="00DC47A9"/>
    <w:rsid w:val="00DC508E"/>
    <w:rsid w:val="00DF3174"/>
    <w:rsid w:val="00E00DCC"/>
    <w:rsid w:val="00E22595"/>
    <w:rsid w:val="00E676A9"/>
    <w:rsid w:val="00E7105B"/>
    <w:rsid w:val="00E72ED8"/>
    <w:rsid w:val="00E91F64"/>
    <w:rsid w:val="00EA023D"/>
    <w:rsid w:val="00EA4F66"/>
    <w:rsid w:val="00ED0AD0"/>
    <w:rsid w:val="00EE36A0"/>
    <w:rsid w:val="00EE41B5"/>
    <w:rsid w:val="00EE7C57"/>
    <w:rsid w:val="00EF1270"/>
    <w:rsid w:val="00F076CF"/>
    <w:rsid w:val="00F141CA"/>
    <w:rsid w:val="00F2210C"/>
    <w:rsid w:val="00F45696"/>
    <w:rsid w:val="00F47BA1"/>
    <w:rsid w:val="00F50D43"/>
    <w:rsid w:val="00F57844"/>
    <w:rsid w:val="00F70611"/>
    <w:rsid w:val="00F90FCA"/>
    <w:rsid w:val="00F93E5B"/>
    <w:rsid w:val="00FA060C"/>
    <w:rsid w:val="00FA0EF9"/>
    <w:rsid w:val="00FA1B73"/>
    <w:rsid w:val="00FA4016"/>
    <w:rsid w:val="00FA7822"/>
    <w:rsid w:val="00FB372D"/>
    <w:rsid w:val="00FD7E11"/>
    <w:rsid w:val="00FE24AF"/>
    <w:rsid w:val="00FE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7E"/>
    <w:pPr>
      <w:spacing w:after="200" w:line="276" w:lineRule="auto"/>
    </w:pPr>
    <w:rPr>
      <w:rFonts w:cs="Times New Roman"/>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Arial" w:hAnsi="Times New Roman"/>
      <w:color w:val="000000"/>
      <w:kern w:val="24"/>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270" w:hanging="270"/>
      <w:outlineLvl w:val="1"/>
    </w:pPr>
    <w:rPr>
      <w:rFonts w:ascii="Arial" w:hAnsi="Times New Roman"/>
      <w:color w:val="000000"/>
      <w:kern w:val="24"/>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543" w:hanging="260"/>
      <w:outlineLvl w:val="2"/>
    </w:pPr>
    <w:rPr>
      <w:rFonts w:ascii="Arial" w:hAnsi="Times New Roman"/>
      <w:color w:val="000000"/>
      <w:kern w:val="24"/>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815" w:hanging="268"/>
      <w:outlineLvl w:val="3"/>
    </w:pPr>
    <w:rPr>
      <w:rFonts w:ascii="Arial" w:hAnsi="Times New Roman"/>
      <w:color w:val="000000"/>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085" w:hanging="273"/>
      <w:outlineLvl w:val="4"/>
    </w:pPr>
    <w:rPr>
      <w:rFonts w:ascii="Arial" w:hAnsi="Times New Roman"/>
      <w:color w:val="000000"/>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368" w:hanging="274"/>
      <w:outlineLvl w:val="5"/>
    </w:pPr>
    <w:rPr>
      <w:rFonts w:ascii="Times New Roman" w:hAnsi="Times New Roman"/>
      <w:color w:val="000000"/>
      <w:kern w:val="24"/>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685" w:hanging="274"/>
      <w:outlineLvl w:val="6"/>
    </w:pPr>
    <w:rPr>
      <w:rFonts w:ascii="Times New Roman" w:hAnsi="Times New Roman"/>
      <w:color w:val="000000"/>
      <w:kern w:val="24"/>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958" w:hanging="274"/>
      <w:outlineLvl w:val="7"/>
    </w:pPr>
    <w:rPr>
      <w:rFonts w:ascii="Times New Roman" w:hAnsi="Times New Roman"/>
      <w:color w:val="000000"/>
      <w:kern w:val="24"/>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2218" w:hanging="274"/>
      <w:outlineLvl w:val="8"/>
    </w:pPr>
    <w:rPr>
      <w:rFonts w:ascii="Times New Roman" w:hAnsi="Times New Roman"/>
      <w:color w:val="000000"/>
      <w:kern w:val="24"/>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rPr>
  </w:style>
  <w:style w:type="character" w:customStyle="1" w:styleId="Heading2Char">
    <w:name w:val="Heading 2 Char"/>
    <w:link w:val="Heading2"/>
    <w:uiPriority w:val="9"/>
    <w:semiHidden/>
    <w:locked/>
    <w:rPr>
      <w:rFonts w:ascii="Cambria" w:hAnsi="Cambria" w:cs="Times New Roman"/>
      <w:b/>
      <w:i/>
      <w:sz w:val="28"/>
    </w:rPr>
  </w:style>
  <w:style w:type="character" w:customStyle="1" w:styleId="Heading3Char">
    <w:name w:val="Heading 3 Char"/>
    <w:link w:val="Heading3"/>
    <w:uiPriority w:val="9"/>
    <w:semiHidden/>
    <w:locked/>
    <w:rPr>
      <w:rFonts w:ascii="Cambria" w:hAnsi="Cambria" w:cs="Times New Roman"/>
      <w:b/>
      <w:sz w:val="26"/>
    </w:rPr>
  </w:style>
  <w:style w:type="character" w:customStyle="1" w:styleId="Heading4Char">
    <w:name w:val="Heading 4 Char"/>
    <w:link w:val="Heading4"/>
    <w:uiPriority w:val="9"/>
    <w:semiHidden/>
    <w:locked/>
    <w:rPr>
      <w:rFonts w:cs="Times New Roman"/>
      <w:b/>
      <w:sz w:val="28"/>
    </w:rPr>
  </w:style>
  <w:style w:type="character" w:customStyle="1" w:styleId="Heading5Char">
    <w:name w:val="Heading 5 Char"/>
    <w:link w:val="Heading5"/>
    <w:uiPriority w:val="9"/>
    <w:semiHidden/>
    <w:locked/>
    <w:rPr>
      <w:rFonts w:cs="Times New Roman"/>
      <w:b/>
      <w:i/>
      <w:sz w:val="26"/>
    </w:rPr>
  </w:style>
  <w:style w:type="character" w:customStyle="1" w:styleId="Heading6Char">
    <w:name w:val="Heading 6 Char"/>
    <w:link w:val="Heading6"/>
    <w:uiPriority w:val="9"/>
    <w:semiHidden/>
    <w:locked/>
    <w:rPr>
      <w:rFonts w:cs="Times New Roman"/>
      <w:b/>
    </w:rPr>
  </w:style>
  <w:style w:type="character" w:customStyle="1" w:styleId="Heading7Char">
    <w:name w:val="Heading 7 Char"/>
    <w:link w:val="Heading7"/>
    <w:uiPriority w:val="9"/>
    <w:semiHidden/>
    <w:locked/>
    <w:rPr>
      <w:rFonts w:cs="Times New Roman"/>
      <w:sz w:val="24"/>
    </w:rPr>
  </w:style>
  <w:style w:type="character" w:customStyle="1" w:styleId="Heading8Char">
    <w:name w:val="Heading 8 Char"/>
    <w:link w:val="Heading8"/>
    <w:uiPriority w:val="9"/>
    <w:semiHidden/>
    <w:locked/>
    <w:rPr>
      <w:rFonts w:cs="Times New Roman"/>
      <w:i/>
      <w:sz w:val="24"/>
    </w:rPr>
  </w:style>
  <w:style w:type="character" w:customStyle="1" w:styleId="Heading9Char">
    <w:name w:val="Heading 9 Char"/>
    <w:link w:val="Heading9"/>
    <w:uiPriority w:val="9"/>
    <w:semiHidden/>
    <w:locked/>
    <w:rPr>
      <w:rFonts w:ascii="Cambria" w:hAnsi="Cambria" w:cs="Times New Roman"/>
    </w:rPr>
  </w:style>
  <w:style w:type="paragraph" w:styleId="Title">
    <w:name w:val="Title"/>
    <w:basedOn w:val="Normal"/>
    <w:next w:val="Normal"/>
    <w:link w:val="TitleChar"/>
    <w:uiPriority w:val="10"/>
    <w:qFormat/>
    <w:rsid w:val="00FA401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FA4016"/>
    <w:rPr>
      <w:rFonts w:ascii="Cambria" w:hAnsi="Cambria" w:cs="Times New Roman"/>
      <w:b/>
      <w:kern w:val="28"/>
      <w:sz w:val="32"/>
    </w:rPr>
  </w:style>
  <w:style w:type="character" w:styleId="Hyperlink">
    <w:name w:val="Hyperlink"/>
    <w:uiPriority w:val="99"/>
    <w:unhideWhenUsed/>
    <w:rsid w:val="0093210C"/>
    <w:rPr>
      <w:rFonts w:cs="Times New Roman"/>
      <w:color w:val="0000FF"/>
      <w:u w:val="single"/>
    </w:rPr>
  </w:style>
  <w:style w:type="paragraph" w:styleId="FootnoteText">
    <w:name w:val="footnote text"/>
    <w:basedOn w:val="Normal"/>
    <w:link w:val="FootnoteTextChar"/>
    <w:uiPriority w:val="99"/>
    <w:semiHidden/>
    <w:unhideWhenUsed/>
    <w:rsid w:val="00631AED"/>
    <w:rPr>
      <w:sz w:val="20"/>
      <w:szCs w:val="20"/>
    </w:rPr>
  </w:style>
  <w:style w:type="character" w:customStyle="1" w:styleId="FootnoteTextChar">
    <w:name w:val="Footnote Text Char"/>
    <w:link w:val="FootnoteText"/>
    <w:uiPriority w:val="99"/>
    <w:semiHidden/>
    <w:locked/>
    <w:rsid w:val="00631AED"/>
    <w:rPr>
      <w:rFonts w:cs="Times New Roman"/>
    </w:rPr>
  </w:style>
  <w:style w:type="character" w:styleId="FootnoteReference">
    <w:name w:val="footnote reference"/>
    <w:uiPriority w:val="99"/>
    <w:semiHidden/>
    <w:unhideWhenUsed/>
    <w:rsid w:val="00631AED"/>
    <w:rPr>
      <w:rFonts w:cs="Times New Roman"/>
      <w:vertAlign w:val="superscript"/>
    </w:rPr>
  </w:style>
  <w:style w:type="paragraph" w:styleId="EndnoteText">
    <w:name w:val="endnote text"/>
    <w:basedOn w:val="Normal"/>
    <w:link w:val="EndnoteTextChar"/>
    <w:uiPriority w:val="99"/>
    <w:semiHidden/>
    <w:unhideWhenUsed/>
    <w:rsid w:val="0036573C"/>
    <w:rPr>
      <w:sz w:val="20"/>
      <w:szCs w:val="20"/>
    </w:rPr>
  </w:style>
  <w:style w:type="character" w:customStyle="1" w:styleId="EndnoteTextChar">
    <w:name w:val="Endnote Text Char"/>
    <w:link w:val="EndnoteText"/>
    <w:uiPriority w:val="99"/>
    <w:semiHidden/>
    <w:locked/>
    <w:rsid w:val="0036573C"/>
    <w:rPr>
      <w:rFonts w:cs="Times New Roman"/>
    </w:rPr>
  </w:style>
  <w:style w:type="character" w:styleId="EndnoteReference">
    <w:name w:val="endnote reference"/>
    <w:uiPriority w:val="99"/>
    <w:semiHidden/>
    <w:unhideWhenUsed/>
    <w:rsid w:val="0036573C"/>
    <w:rPr>
      <w:rFonts w:cs="Times New Roman"/>
      <w:vertAlign w:val="superscript"/>
    </w:rPr>
  </w:style>
  <w:style w:type="paragraph" w:styleId="Caption">
    <w:name w:val="caption"/>
    <w:basedOn w:val="Normal"/>
    <w:next w:val="Normal"/>
    <w:uiPriority w:val="35"/>
    <w:unhideWhenUsed/>
    <w:qFormat/>
    <w:rsid w:val="001964A7"/>
    <w:rPr>
      <w:b/>
      <w:bCs/>
      <w:sz w:val="20"/>
      <w:szCs w:val="20"/>
    </w:rPr>
  </w:style>
  <w:style w:type="paragraph" w:styleId="TOC1">
    <w:name w:val="toc 1"/>
    <w:basedOn w:val="Normal"/>
    <w:next w:val="Normal"/>
    <w:autoRedefine/>
    <w:uiPriority w:val="39"/>
    <w:unhideWhenUsed/>
    <w:rsid w:val="00113618"/>
  </w:style>
  <w:style w:type="paragraph" w:styleId="Header">
    <w:name w:val="header"/>
    <w:basedOn w:val="Normal"/>
    <w:link w:val="HeaderChar"/>
    <w:uiPriority w:val="99"/>
    <w:unhideWhenUsed/>
    <w:rsid w:val="00D409BB"/>
    <w:pPr>
      <w:tabs>
        <w:tab w:val="center" w:pos="4680"/>
        <w:tab w:val="right" w:pos="9360"/>
      </w:tabs>
    </w:pPr>
  </w:style>
  <w:style w:type="character" w:customStyle="1" w:styleId="HeaderChar">
    <w:name w:val="Header Char"/>
    <w:link w:val="Header"/>
    <w:uiPriority w:val="99"/>
    <w:rsid w:val="00D409BB"/>
    <w:rPr>
      <w:rFonts w:cs="Times New Roman"/>
      <w:sz w:val="22"/>
      <w:szCs w:val="22"/>
    </w:rPr>
  </w:style>
  <w:style w:type="paragraph" w:styleId="Footer">
    <w:name w:val="footer"/>
    <w:basedOn w:val="Normal"/>
    <w:link w:val="FooterChar"/>
    <w:uiPriority w:val="99"/>
    <w:unhideWhenUsed/>
    <w:rsid w:val="00D409BB"/>
    <w:pPr>
      <w:tabs>
        <w:tab w:val="center" w:pos="4680"/>
        <w:tab w:val="right" w:pos="9360"/>
      </w:tabs>
    </w:pPr>
  </w:style>
  <w:style w:type="character" w:customStyle="1" w:styleId="FooterChar">
    <w:name w:val="Footer Char"/>
    <w:link w:val="Footer"/>
    <w:uiPriority w:val="99"/>
    <w:rsid w:val="00D409BB"/>
    <w:rPr>
      <w:rFonts w:cs="Times New Roman"/>
      <w:sz w:val="22"/>
      <w:szCs w:val="22"/>
    </w:rPr>
  </w:style>
  <w:style w:type="paragraph" w:styleId="BalloonText">
    <w:name w:val="Balloon Text"/>
    <w:basedOn w:val="Normal"/>
    <w:link w:val="BalloonTextChar"/>
    <w:uiPriority w:val="99"/>
    <w:semiHidden/>
    <w:unhideWhenUsed/>
    <w:rsid w:val="00D409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293F0-FDEF-44A3-92DB-3A3D5AEC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25</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Connectionism, Incommensurability, Knowledge Argument</dc:title>
  <dc:creator>Becky</dc:creator>
  <cp:lastModifiedBy>WmA-2</cp:lastModifiedBy>
  <cp:revision>52</cp:revision>
  <dcterms:created xsi:type="dcterms:W3CDTF">2012-11-30T18:13:00Z</dcterms:created>
  <dcterms:modified xsi:type="dcterms:W3CDTF">2012-12-03T02:23:00Z</dcterms:modified>
</cp:coreProperties>
</file>